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80074313"/>
        <w:docPartObj>
          <w:docPartGallery w:val="Cover Pages"/>
          <w:docPartUnique/>
        </w:docPartObj>
      </w:sdtPr>
      <w:sdtEndPr>
        <w:rPr>
          <w:sz w:val="16"/>
          <w:szCs w:val="16"/>
        </w:rPr>
      </w:sdtEndPr>
      <w:sdtContent>
        <w:p w14:paraId="75BE0734" w14:textId="77777777" w:rsidR="00166D13" w:rsidRDefault="00AB30EA">
          <w:pPr>
            <w:sectPr w:rsidR="00166D13" w:rsidSect="00AB30EA">
              <w:footerReference w:type="default" r:id="rId9"/>
              <w:pgSz w:w="12240" w:h="15840"/>
              <w:pgMar w:top="1440" w:right="1440" w:bottom="1440" w:left="1440" w:header="720" w:footer="720" w:gutter="0"/>
              <w:pgNumType w:start="0"/>
              <w:cols w:space="720"/>
              <w:titlePg/>
              <w:docGrid w:linePitch="360"/>
            </w:sectPr>
          </w:pPr>
          <w:r>
            <w:rPr>
              <w:noProof/>
            </w:rPr>
            <mc:AlternateContent>
              <mc:Choice Requires="wps">
                <w:drawing>
                  <wp:anchor distT="0" distB="0" distL="114300" distR="114300" simplePos="0" relativeHeight="251659264" behindDoc="0" locked="0" layoutInCell="1" allowOverlap="1" wp14:anchorId="6FD6CEAF" wp14:editId="1EC400A5">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720"/>
                                  <w:gridCol w:w="4786"/>
                                </w:tblGrid>
                                <w:tr w:rsidR="00C2741C" w14:paraId="1D5022A7" w14:textId="77777777">
                                  <w:trPr>
                                    <w:jc w:val="center"/>
                                  </w:trPr>
                                  <w:tc>
                                    <w:tcPr>
                                      <w:tcW w:w="2568" w:type="pct"/>
                                      <w:vAlign w:val="center"/>
                                    </w:tcPr>
                                    <w:p w14:paraId="339DF356" w14:textId="3323E377" w:rsidR="00C2741C" w:rsidRDefault="00C2741C">
                                      <w:pPr>
                                        <w:jc w:val="right"/>
                                      </w:pPr>
                                      <w:r>
                                        <w:rPr>
                                          <w:noProof/>
                                        </w:rPr>
                                        <w:drawing>
                                          <wp:inline distT="0" distB="0" distL="0" distR="0" wp14:anchorId="0CEAAA5B" wp14:editId="21960D99">
                                            <wp:extent cx="3806190" cy="2285882"/>
                                            <wp:effectExtent l="0" t="0" r="3810" b="635"/>
                                            <wp:docPr id="1" name="Picture 1" descr="Image result for energy wise 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ergy wise solar"/>
                                                    <pic:cNvPicPr>
                                                      <a:picLocks noChangeAspect="1" noChangeArrowheads="1"/>
                                                    </pic:cNvPicPr>
                                                  </pic:nvPicPr>
                                                  <pic:blipFill rotWithShape="1">
                                                    <a:blip r:embed="rId10">
                                                      <a:extLst>
                                                        <a:ext uri="{28A0092B-C50C-407E-A947-70E740481C1C}">
                                                          <a14:useLocalDpi xmlns:a14="http://schemas.microsoft.com/office/drawing/2010/main" val="0"/>
                                                        </a:ext>
                                                      </a:extLst>
                                                    </a:blip>
                                                    <a:srcRect t="20075"/>
                                                    <a:stretch/>
                                                  </pic:blipFill>
                                                  <pic:spPr bwMode="auto">
                                                    <a:xfrm>
                                                      <a:off x="0" y="0"/>
                                                      <a:ext cx="3806190" cy="2285882"/>
                                                    </a:xfrm>
                                                    <a:prstGeom prst="rect">
                                                      <a:avLst/>
                                                    </a:prstGeom>
                                                    <a:noFill/>
                                                    <a:ln>
                                                      <a:noFill/>
                                                    </a:ln>
                                                    <a:extLst>
                                                      <a:ext uri="{53640926-AAD7-44D8-BBD7-CCE9431645EC}">
                                                        <a14:shadowObscured xmlns:a14="http://schemas.microsoft.com/office/drawing/2010/main"/>
                                                      </a:ext>
                                                    </a:extLst>
                                                  </pic:spPr>
                                                </pic:pic>
                                              </a:graphicData>
                                            </a:graphic>
                                          </wp:inline>
                                        </w:drawing>
                                      </w:r>
                                    </w:p>
                                    <w:p w14:paraId="6E13923E" w14:textId="6BAA62A6" w:rsidR="00C2741C" w:rsidRPr="0098485C" w:rsidRDefault="00C2741C" w:rsidP="0098485C">
                                      <w:pPr>
                                        <w:spacing w:after="0"/>
                                        <w:jc w:val="center"/>
                                        <w:rPr>
                                          <w:i/>
                                        </w:rPr>
                                      </w:pPr>
                                      <w:r w:rsidRPr="009023CE">
                                        <w:rPr>
                                          <w:i/>
                                        </w:rPr>
                                        <w:t>Runestone Electric Association’s</w:t>
                                      </w:r>
                                      <w:r w:rsidRPr="0098485C">
                                        <w:rPr>
                                          <w:i/>
                                        </w:rPr>
                                        <w:t xml:space="preserve"> 44 KW</w:t>
                                      </w:r>
                                      <w:r w:rsidRPr="009023CE">
                                        <w:rPr>
                                          <w:i/>
                                        </w:rPr>
                                        <w:t xml:space="preserve"> Community Solar</w:t>
                                      </w:r>
                                      <w:r w:rsidRPr="0098485C">
                                        <w:rPr>
                                          <w:i/>
                                        </w:rPr>
                                        <w:t xml:space="preserve"> Alexandria, MN</w:t>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D8CF6AB" w14:textId="77777777" w:rsidR="00C2741C" w:rsidRDefault="00C2741C">
                                          <w:pPr>
                                            <w:pStyle w:val="NoSpacing"/>
                                            <w:spacing w:line="312" w:lineRule="auto"/>
                                            <w:jc w:val="right"/>
                                            <w:rPr>
                                              <w:caps/>
                                              <w:color w:val="191919" w:themeColor="text1" w:themeTint="E6"/>
                                              <w:sz w:val="72"/>
                                              <w:szCs w:val="72"/>
                                            </w:rPr>
                                          </w:pPr>
                                          <w:r>
                                            <w:rPr>
                                              <w:caps/>
                                              <w:color w:val="191919" w:themeColor="text1" w:themeTint="E6"/>
                                              <w:sz w:val="72"/>
                                              <w:szCs w:val="72"/>
                                            </w:rPr>
                                            <w:t>Interconnection Process</w:t>
                                          </w:r>
                                        </w:p>
                                      </w:sdtContent>
                                    </w:sdt>
                                    <w:sdt>
                                      <w:sdtPr>
                                        <w:rPr>
                                          <w:i/>
                                          <w:color w:val="000000" w:themeColor="text1"/>
                                          <w:sz w:val="56"/>
                                          <w:szCs w:val="5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3DFE273" w14:textId="77777777" w:rsidR="00C2741C" w:rsidRPr="00AB30EA" w:rsidRDefault="00C2741C">
                                          <w:pPr>
                                            <w:jc w:val="right"/>
                                            <w:rPr>
                                              <w:i/>
                                              <w:sz w:val="56"/>
                                              <w:szCs w:val="56"/>
                                            </w:rPr>
                                          </w:pPr>
                                          <w:r w:rsidRPr="00AB30EA">
                                            <w:rPr>
                                              <w:i/>
                                              <w:color w:val="000000" w:themeColor="text1"/>
                                              <w:sz w:val="56"/>
                                              <w:szCs w:val="56"/>
                                            </w:rPr>
                                            <w:t>Process Overview</w:t>
                                          </w:r>
                                        </w:p>
                                      </w:sdtContent>
                                    </w:sdt>
                                  </w:tc>
                                  <w:tc>
                                    <w:tcPr>
                                      <w:tcW w:w="2432" w:type="pct"/>
                                      <w:vAlign w:val="center"/>
                                    </w:tcPr>
                                    <w:p w14:paraId="2EFF37EF" w14:textId="77777777" w:rsidR="00C2741C" w:rsidRDefault="00C2741C">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1011A3B8" w14:textId="5EF09D9C" w:rsidR="00C2741C" w:rsidRDefault="00C2741C">
                                          <w:pPr>
                                            <w:rPr>
                                              <w:color w:val="000000" w:themeColor="text1"/>
                                            </w:rPr>
                                          </w:pPr>
                                          <w:r>
                                            <w:rPr>
                                              <w:color w:val="000000" w:themeColor="text1"/>
                                            </w:rPr>
                                            <w:t>Interconnection Process for Distributed Energy Resources less than 10 megawatt (MW) interconnected to the Distribution System of a Cooperative in the State of Minnesota.</w:t>
                                          </w:r>
                                        </w:p>
                                      </w:sdtContent>
                                    </w:sdt>
                                    <w:p w14:paraId="0FC27FCC" w14:textId="77777777" w:rsidR="00C2741C" w:rsidRDefault="00C2741C">
                                      <w:pPr>
                                        <w:pStyle w:val="NoSpacing"/>
                                        <w:rPr>
                                          <w:color w:val="ED7D31" w:themeColor="accent2"/>
                                          <w:sz w:val="26"/>
                                          <w:szCs w:val="26"/>
                                        </w:rPr>
                                      </w:pPr>
                                    </w:p>
                                    <w:p w14:paraId="33AD6032" w14:textId="77777777" w:rsidR="00C2741C" w:rsidRDefault="009A1043">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C2741C">
                                            <w:rPr>
                                              <w:color w:val="44546A" w:themeColor="text2"/>
                                            </w:rPr>
                                            <w:t xml:space="preserve">     </w:t>
                                          </w:r>
                                        </w:sdtContent>
                                      </w:sdt>
                                    </w:p>
                                  </w:tc>
                                </w:tr>
                              </w:tbl>
                              <w:p w14:paraId="264E14E5" w14:textId="77777777" w:rsidR="00C2741C" w:rsidRDefault="00C2741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FD6CEAF"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720"/>
                            <w:gridCol w:w="4786"/>
                          </w:tblGrid>
                          <w:tr w:rsidR="00C2741C" w14:paraId="1D5022A7" w14:textId="77777777">
                            <w:trPr>
                              <w:jc w:val="center"/>
                            </w:trPr>
                            <w:tc>
                              <w:tcPr>
                                <w:tcW w:w="2568" w:type="pct"/>
                                <w:vAlign w:val="center"/>
                              </w:tcPr>
                              <w:p w14:paraId="339DF356" w14:textId="3323E377" w:rsidR="00C2741C" w:rsidRDefault="00C2741C">
                                <w:pPr>
                                  <w:jc w:val="right"/>
                                </w:pPr>
                                <w:r>
                                  <w:rPr>
                                    <w:noProof/>
                                  </w:rPr>
                                  <w:drawing>
                                    <wp:inline distT="0" distB="0" distL="0" distR="0" wp14:anchorId="0CEAAA5B" wp14:editId="21960D99">
                                      <wp:extent cx="3806190" cy="2285882"/>
                                      <wp:effectExtent l="0" t="0" r="3810" b="635"/>
                                      <wp:docPr id="1" name="Picture 1" descr="Image result for energy wise 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ergy wise solar"/>
                                              <pic:cNvPicPr>
                                                <a:picLocks noChangeAspect="1" noChangeArrowheads="1"/>
                                              </pic:cNvPicPr>
                                            </pic:nvPicPr>
                                            <pic:blipFill rotWithShape="1">
                                              <a:blip r:embed="rId10">
                                                <a:extLst>
                                                  <a:ext uri="{28A0092B-C50C-407E-A947-70E740481C1C}">
                                                    <a14:useLocalDpi xmlns:a14="http://schemas.microsoft.com/office/drawing/2010/main" val="0"/>
                                                  </a:ext>
                                                </a:extLst>
                                              </a:blip>
                                              <a:srcRect t="20075"/>
                                              <a:stretch/>
                                            </pic:blipFill>
                                            <pic:spPr bwMode="auto">
                                              <a:xfrm>
                                                <a:off x="0" y="0"/>
                                                <a:ext cx="3806190" cy="2285882"/>
                                              </a:xfrm>
                                              <a:prstGeom prst="rect">
                                                <a:avLst/>
                                              </a:prstGeom>
                                              <a:noFill/>
                                              <a:ln>
                                                <a:noFill/>
                                              </a:ln>
                                              <a:extLst>
                                                <a:ext uri="{53640926-AAD7-44D8-BBD7-CCE9431645EC}">
                                                  <a14:shadowObscured xmlns:a14="http://schemas.microsoft.com/office/drawing/2010/main"/>
                                                </a:ext>
                                              </a:extLst>
                                            </pic:spPr>
                                          </pic:pic>
                                        </a:graphicData>
                                      </a:graphic>
                                    </wp:inline>
                                  </w:drawing>
                                </w:r>
                              </w:p>
                              <w:p w14:paraId="6E13923E" w14:textId="6BAA62A6" w:rsidR="00C2741C" w:rsidRPr="0098485C" w:rsidRDefault="00C2741C" w:rsidP="0098485C">
                                <w:pPr>
                                  <w:spacing w:after="0"/>
                                  <w:jc w:val="center"/>
                                  <w:rPr>
                                    <w:i/>
                                  </w:rPr>
                                </w:pPr>
                                <w:r w:rsidRPr="009023CE">
                                  <w:rPr>
                                    <w:i/>
                                  </w:rPr>
                                  <w:t>Runestone Electric Association’s</w:t>
                                </w:r>
                                <w:r w:rsidRPr="0098485C">
                                  <w:rPr>
                                    <w:i/>
                                  </w:rPr>
                                  <w:t xml:space="preserve"> 44 KW</w:t>
                                </w:r>
                                <w:r w:rsidRPr="009023CE">
                                  <w:rPr>
                                    <w:i/>
                                  </w:rPr>
                                  <w:t xml:space="preserve"> Community Solar</w:t>
                                </w:r>
                                <w:r w:rsidRPr="0098485C">
                                  <w:rPr>
                                    <w:i/>
                                  </w:rPr>
                                  <w:t xml:space="preserve"> Alexandria, MN</w:t>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D8CF6AB" w14:textId="77777777" w:rsidR="00C2741C" w:rsidRDefault="00C2741C">
                                    <w:pPr>
                                      <w:pStyle w:val="NoSpacing"/>
                                      <w:spacing w:line="312" w:lineRule="auto"/>
                                      <w:jc w:val="right"/>
                                      <w:rPr>
                                        <w:caps/>
                                        <w:color w:val="191919" w:themeColor="text1" w:themeTint="E6"/>
                                        <w:sz w:val="72"/>
                                        <w:szCs w:val="72"/>
                                      </w:rPr>
                                    </w:pPr>
                                    <w:r>
                                      <w:rPr>
                                        <w:caps/>
                                        <w:color w:val="191919" w:themeColor="text1" w:themeTint="E6"/>
                                        <w:sz w:val="72"/>
                                        <w:szCs w:val="72"/>
                                      </w:rPr>
                                      <w:t>Interconnection Process</w:t>
                                    </w:r>
                                  </w:p>
                                </w:sdtContent>
                              </w:sdt>
                              <w:sdt>
                                <w:sdtPr>
                                  <w:rPr>
                                    <w:i/>
                                    <w:color w:val="000000" w:themeColor="text1"/>
                                    <w:sz w:val="56"/>
                                    <w:szCs w:val="5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3DFE273" w14:textId="77777777" w:rsidR="00C2741C" w:rsidRPr="00AB30EA" w:rsidRDefault="00C2741C">
                                    <w:pPr>
                                      <w:jc w:val="right"/>
                                      <w:rPr>
                                        <w:i/>
                                        <w:sz w:val="56"/>
                                        <w:szCs w:val="56"/>
                                      </w:rPr>
                                    </w:pPr>
                                    <w:r w:rsidRPr="00AB30EA">
                                      <w:rPr>
                                        <w:i/>
                                        <w:color w:val="000000" w:themeColor="text1"/>
                                        <w:sz w:val="56"/>
                                        <w:szCs w:val="56"/>
                                      </w:rPr>
                                      <w:t>Process Overview</w:t>
                                    </w:r>
                                  </w:p>
                                </w:sdtContent>
                              </w:sdt>
                            </w:tc>
                            <w:tc>
                              <w:tcPr>
                                <w:tcW w:w="2432" w:type="pct"/>
                                <w:vAlign w:val="center"/>
                              </w:tcPr>
                              <w:p w14:paraId="2EFF37EF" w14:textId="77777777" w:rsidR="00C2741C" w:rsidRDefault="00C2741C">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1011A3B8" w14:textId="5EF09D9C" w:rsidR="00C2741C" w:rsidRDefault="00C2741C">
                                    <w:pPr>
                                      <w:rPr>
                                        <w:color w:val="000000" w:themeColor="text1"/>
                                      </w:rPr>
                                    </w:pPr>
                                    <w:r>
                                      <w:rPr>
                                        <w:color w:val="000000" w:themeColor="text1"/>
                                      </w:rPr>
                                      <w:t>Interconnection Process for Distributed Energy Resources less than 10 megawatt (MW) interconnected to the Distribution System of a Cooperative in the State of Minnesota.</w:t>
                                    </w:r>
                                  </w:p>
                                </w:sdtContent>
                              </w:sdt>
                              <w:p w14:paraId="0FC27FCC" w14:textId="77777777" w:rsidR="00C2741C" w:rsidRDefault="00C2741C">
                                <w:pPr>
                                  <w:pStyle w:val="NoSpacing"/>
                                  <w:rPr>
                                    <w:color w:val="ED7D31" w:themeColor="accent2"/>
                                    <w:sz w:val="26"/>
                                    <w:szCs w:val="26"/>
                                  </w:rPr>
                                </w:pPr>
                              </w:p>
                              <w:p w14:paraId="33AD6032" w14:textId="77777777" w:rsidR="00C2741C" w:rsidRDefault="009A1043">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C2741C">
                                      <w:rPr>
                                        <w:color w:val="44546A" w:themeColor="text2"/>
                                      </w:rPr>
                                      <w:t xml:space="preserve">     </w:t>
                                    </w:r>
                                  </w:sdtContent>
                                </w:sdt>
                              </w:p>
                            </w:tc>
                          </w:tr>
                        </w:tbl>
                        <w:p w14:paraId="264E14E5" w14:textId="77777777" w:rsidR="00C2741C" w:rsidRDefault="00C2741C"/>
                      </w:txbxContent>
                    </v:textbox>
                    <w10:wrap anchorx="page" anchory="page"/>
                  </v:shape>
                </w:pict>
              </mc:Fallback>
            </mc:AlternateContent>
          </w:r>
          <w:r>
            <w:br w:type="page"/>
          </w:r>
        </w:p>
        <w:p w14:paraId="37EE9C05" w14:textId="77777777" w:rsidR="00166D13" w:rsidRDefault="00166D13">
          <w:pPr>
            <w:sectPr w:rsidR="00166D13" w:rsidSect="00AB30EA">
              <w:pgSz w:w="12240" w:h="15840"/>
              <w:pgMar w:top="1440" w:right="1440" w:bottom="1440" w:left="1440" w:header="720" w:footer="720" w:gutter="0"/>
              <w:pgNumType w:start="0"/>
              <w:cols w:space="720"/>
              <w:titlePg/>
              <w:docGrid w:linePitch="360"/>
            </w:sectPr>
          </w:pPr>
        </w:p>
        <w:p w14:paraId="668C8D32" w14:textId="10481231" w:rsidR="00AB30EA" w:rsidRPr="00094A8B" w:rsidRDefault="009A1043" w:rsidP="00094A8B">
          <w:pPr>
            <w:spacing w:after="0"/>
            <w:rPr>
              <w:sz w:val="16"/>
              <w:szCs w:val="16"/>
            </w:rPr>
          </w:pPr>
        </w:p>
      </w:sdtContent>
    </w:sdt>
    <w:sdt>
      <w:sdtPr>
        <w:rPr>
          <w:rFonts w:ascii="Calibri" w:eastAsiaTheme="minorHAnsi" w:hAnsi="Calibri" w:cs="Times New Roman"/>
          <w:color w:val="auto"/>
          <w:sz w:val="24"/>
          <w:szCs w:val="24"/>
        </w:rPr>
        <w:id w:val="-381173510"/>
        <w:docPartObj>
          <w:docPartGallery w:val="Table of Contents"/>
          <w:docPartUnique/>
        </w:docPartObj>
      </w:sdtPr>
      <w:sdtEndPr>
        <w:rPr>
          <w:b/>
          <w:bCs/>
          <w:noProof/>
        </w:rPr>
      </w:sdtEndPr>
      <w:sdtContent>
        <w:p w14:paraId="39119905" w14:textId="77777777" w:rsidR="007F6812" w:rsidRDefault="007F6812" w:rsidP="00094A8B">
          <w:pPr>
            <w:pStyle w:val="TOCHeading"/>
            <w:spacing w:before="0"/>
          </w:pPr>
          <w:r>
            <w:t>Contents</w:t>
          </w:r>
        </w:p>
        <w:p w14:paraId="5B459F72" w14:textId="2F9B2C7E" w:rsidR="008A1ED7" w:rsidRDefault="007F6812">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526407512" w:history="1">
            <w:r w:rsidR="008A1ED7" w:rsidRPr="000526A1">
              <w:rPr>
                <w:rStyle w:val="Hyperlink"/>
                <w:noProof/>
              </w:rPr>
              <w:t>Foreword</w:t>
            </w:r>
            <w:r w:rsidR="008A1ED7">
              <w:rPr>
                <w:noProof/>
                <w:webHidden/>
              </w:rPr>
              <w:tab/>
            </w:r>
            <w:r w:rsidR="008A1ED7">
              <w:rPr>
                <w:noProof/>
                <w:webHidden/>
              </w:rPr>
              <w:fldChar w:fldCharType="begin"/>
            </w:r>
            <w:r w:rsidR="008A1ED7">
              <w:rPr>
                <w:noProof/>
                <w:webHidden/>
              </w:rPr>
              <w:instrText xml:space="preserve"> PAGEREF _Toc526407512 \h </w:instrText>
            </w:r>
            <w:r w:rsidR="008A1ED7">
              <w:rPr>
                <w:noProof/>
                <w:webHidden/>
              </w:rPr>
            </w:r>
            <w:r w:rsidR="008A1ED7">
              <w:rPr>
                <w:noProof/>
                <w:webHidden/>
              </w:rPr>
              <w:fldChar w:fldCharType="separate"/>
            </w:r>
            <w:r w:rsidR="00C2741C">
              <w:rPr>
                <w:noProof/>
                <w:webHidden/>
              </w:rPr>
              <w:t>1</w:t>
            </w:r>
            <w:r w:rsidR="008A1ED7">
              <w:rPr>
                <w:noProof/>
                <w:webHidden/>
              </w:rPr>
              <w:fldChar w:fldCharType="end"/>
            </w:r>
          </w:hyperlink>
        </w:p>
        <w:p w14:paraId="1902CB82" w14:textId="2E8A08EB" w:rsidR="008A1ED7" w:rsidRDefault="009A1043">
          <w:pPr>
            <w:pStyle w:val="TOC2"/>
            <w:tabs>
              <w:tab w:val="left" w:pos="660"/>
              <w:tab w:val="right" w:leader="dot" w:pos="9350"/>
            </w:tabs>
            <w:rPr>
              <w:rFonts w:asciiTheme="minorHAnsi" w:eastAsiaTheme="minorEastAsia" w:hAnsiTheme="minorHAnsi" w:cstheme="minorBidi"/>
              <w:noProof/>
              <w:sz w:val="22"/>
              <w:szCs w:val="22"/>
            </w:rPr>
          </w:pPr>
          <w:hyperlink w:anchor="_Toc526407513" w:history="1">
            <w:r w:rsidR="008A1ED7" w:rsidRPr="000526A1">
              <w:rPr>
                <w:rStyle w:val="Hyperlink"/>
                <w:b/>
                <w:noProof/>
              </w:rPr>
              <w:t>1</w:t>
            </w:r>
            <w:r w:rsidR="008A1ED7">
              <w:rPr>
                <w:rFonts w:asciiTheme="minorHAnsi" w:eastAsiaTheme="minorEastAsia" w:hAnsiTheme="minorHAnsi" w:cstheme="minorBidi"/>
                <w:noProof/>
                <w:sz w:val="22"/>
                <w:szCs w:val="22"/>
              </w:rPr>
              <w:tab/>
            </w:r>
            <w:r w:rsidR="008A1ED7" w:rsidRPr="000526A1">
              <w:rPr>
                <w:rStyle w:val="Hyperlink"/>
                <w:b/>
                <w:noProof/>
              </w:rPr>
              <w:t>Key Terminology</w:t>
            </w:r>
            <w:r w:rsidR="008A1ED7">
              <w:rPr>
                <w:noProof/>
                <w:webHidden/>
              </w:rPr>
              <w:tab/>
            </w:r>
            <w:r w:rsidR="008A1ED7">
              <w:rPr>
                <w:noProof/>
                <w:webHidden/>
              </w:rPr>
              <w:fldChar w:fldCharType="begin"/>
            </w:r>
            <w:r w:rsidR="008A1ED7">
              <w:rPr>
                <w:noProof/>
                <w:webHidden/>
              </w:rPr>
              <w:instrText xml:space="preserve"> PAGEREF _Toc526407513 \h </w:instrText>
            </w:r>
            <w:r w:rsidR="008A1ED7">
              <w:rPr>
                <w:noProof/>
                <w:webHidden/>
              </w:rPr>
            </w:r>
            <w:r w:rsidR="008A1ED7">
              <w:rPr>
                <w:noProof/>
                <w:webHidden/>
              </w:rPr>
              <w:fldChar w:fldCharType="separate"/>
            </w:r>
            <w:r w:rsidR="00C2741C">
              <w:rPr>
                <w:noProof/>
                <w:webHidden/>
              </w:rPr>
              <w:t>2</w:t>
            </w:r>
            <w:r w:rsidR="008A1ED7">
              <w:rPr>
                <w:noProof/>
                <w:webHidden/>
              </w:rPr>
              <w:fldChar w:fldCharType="end"/>
            </w:r>
          </w:hyperlink>
        </w:p>
        <w:p w14:paraId="1B45EDB4" w14:textId="7181FF05"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14" w:history="1">
            <w:r w:rsidR="008A1ED7" w:rsidRPr="000526A1">
              <w:rPr>
                <w:rStyle w:val="Hyperlink"/>
                <w:noProof/>
              </w:rPr>
              <w:t>1.1.</w:t>
            </w:r>
            <w:r w:rsidR="008A1ED7">
              <w:rPr>
                <w:rFonts w:asciiTheme="minorHAnsi" w:eastAsiaTheme="minorEastAsia" w:hAnsiTheme="minorHAnsi" w:cstheme="minorBidi"/>
                <w:noProof/>
                <w:sz w:val="22"/>
                <w:szCs w:val="22"/>
              </w:rPr>
              <w:tab/>
            </w:r>
            <w:r w:rsidR="008A1ED7" w:rsidRPr="000526A1">
              <w:rPr>
                <w:rStyle w:val="Hyperlink"/>
                <w:noProof/>
              </w:rPr>
              <w:t>Distributed Energy Resource</w:t>
            </w:r>
            <w:r w:rsidR="008A1ED7">
              <w:rPr>
                <w:noProof/>
                <w:webHidden/>
              </w:rPr>
              <w:tab/>
            </w:r>
            <w:r w:rsidR="008A1ED7">
              <w:rPr>
                <w:noProof/>
                <w:webHidden/>
              </w:rPr>
              <w:fldChar w:fldCharType="begin"/>
            </w:r>
            <w:r w:rsidR="008A1ED7">
              <w:rPr>
                <w:noProof/>
                <w:webHidden/>
              </w:rPr>
              <w:instrText xml:space="preserve"> PAGEREF _Toc526407514 \h </w:instrText>
            </w:r>
            <w:r w:rsidR="008A1ED7">
              <w:rPr>
                <w:noProof/>
                <w:webHidden/>
              </w:rPr>
            </w:r>
            <w:r w:rsidR="008A1ED7">
              <w:rPr>
                <w:noProof/>
                <w:webHidden/>
              </w:rPr>
              <w:fldChar w:fldCharType="separate"/>
            </w:r>
            <w:r w:rsidR="00C2741C">
              <w:rPr>
                <w:noProof/>
                <w:webHidden/>
              </w:rPr>
              <w:t>2</w:t>
            </w:r>
            <w:r w:rsidR="008A1ED7">
              <w:rPr>
                <w:noProof/>
                <w:webHidden/>
              </w:rPr>
              <w:fldChar w:fldCharType="end"/>
            </w:r>
          </w:hyperlink>
        </w:p>
        <w:p w14:paraId="64BCE410" w14:textId="177359A3"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15" w:history="1">
            <w:r w:rsidR="008A1ED7" w:rsidRPr="000526A1">
              <w:rPr>
                <w:rStyle w:val="Hyperlink"/>
                <w:noProof/>
              </w:rPr>
              <w:t>1.2.</w:t>
            </w:r>
            <w:r w:rsidR="008A1ED7">
              <w:rPr>
                <w:rFonts w:asciiTheme="minorHAnsi" w:eastAsiaTheme="minorEastAsia" w:hAnsiTheme="minorHAnsi" w:cstheme="minorBidi"/>
                <w:noProof/>
                <w:sz w:val="22"/>
                <w:szCs w:val="22"/>
              </w:rPr>
              <w:tab/>
            </w:r>
            <w:r w:rsidR="008A1ED7" w:rsidRPr="000526A1">
              <w:rPr>
                <w:rStyle w:val="Hyperlink"/>
                <w:noProof/>
              </w:rPr>
              <w:t>Point of Coupling/Connection</w:t>
            </w:r>
            <w:r w:rsidR="008A1ED7">
              <w:rPr>
                <w:noProof/>
                <w:webHidden/>
              </w:rPr>
              <w:tab/>
            </w:r>
            <w:r w:rsidR="008A1ED7">
              <w:rPr>
                <w:noProof/>
                <w:webHidden/>
              </w:rPr>
              <w:fldChar w:fldCharType="begin"/>
            </w:r>
            <w:r w:rsidR="008A1ED7">
              <w:rPr>
                <w:noProof/>
                <w:webHidden/>
              </w:rPr>
              <w:instrText xml:space="preserve"> PAGEREF _Toc526407515 \h </w:instrText>
            </w:r>
            <w:r w:rsidR="008A1ED7">
              <w:rPr>
                <w:noProof/>
                <w:webHidden/>
              </w:rPr>
            </w:r>
            <w:r w:rsidR="008A1ED7">
              <w:rPr>
                <w:noProof/>
                <w:webHidden/>
              </w:rPr>
              <w:fldChar w:fldCharType="separate"/>
            </w:r>
            <w:r w:rsidR="00C2741C">
              <w:rPr>
                <w:noProof/>
                <w:webHidden/>
              </w:rPr>
              <w:t>2</w:t>
            </w:r>
            <w:r w:rsidR="008A1ED7">
              <w:rPr>
                <w:noProof/>
                <w:webHidden/>
              </w:rPr>
              <w:fldChar w:fldCharType="end"/>
            </w:r>
          </w:hyperlink>
        </w:p>
        <w:p w14:paraId="3D861334" w14:textId="7150C961"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16" w:history="1">
            <w:r w:rsidR="008A1ED7" w:rsidRPr="000526A1">
              <w:rPr>
                <w:rStyle w:val="Hyperlink"/>
                <w:noProof/>
              </w:rPr>
              <w:t>1.3.</w:t>
            </w:r>
            <w:r w:rsidR="008A1ED7">
              <w:rPr>
                <w:rFonts w:asciiTheme="minorHAnsi" w:eastAsiaTheme="minorEastAsia" w:hAnsiTheme="minorHAnsi" w:cstheme="minorBidi"/>
                <w:noProof/>
                <w:sz w:val="22"/>
                <w:szCs w:val="22"/>
              </w:rPr>
              <w:tab/>
            </w:r>
            <w:r w:rsidR="008A1ED7" w:rsidRPr="000526A1">
              <w:rPr>
                <w:rStyle w:val="Hyperlink"/>
                <w:noProof/>
              </w:rPr>
              <w:t>Capacity</w:t>
            </w:r>
            <w:r w:rsidR="008A1ED7">
              <w:rPr>
                <w:noProof/>
                <w:webHidden/>
              </w:rPr>
              <w:tab/>
            </w:r>
            <w:r w:rsidR="008A1ED7">
              <w:rPr>
                <w:noProof/>
                <w:webHidden/>
              </w:rPr>
              <w:fldChar w:fldCharType="begin"/>
            </w:r>
            <w:r w:rsidR="008A1ED7">
              <w:rPr>
                <w:noProof/>
                <w:webHidden/>
              </w:rPr>
              <w:instrText xml:space="preserve"> PAGEREF _Toc526407516 \h </w:instrText>
            </w:r>
            <w:r w:rsidR="008A1ED7">
              <w:rPr>
                <w:noProof/>
                <w:webHidden/>
              </w:rPr>
            </w:r>
            <w:r w:rsidR="008A1ED7">
              <w:rPr>
                <w:noProof/>
                <w:webHidden/>
              </w:rPr>
              <w:fldChar w:fldCharType="separate"/>
            </w:r>
            <w:r w:rsidR="00C2741C">
              <w:rPr>
                <w:noProof/>
                <w:webHidden/>
              </w:rPr>
              <w:t>2</w:t>
            </w:r>
            <w:r w:rsidR="008A1ED7">
              <w:rPr>
                <w:noProof/>
                <w:webHidden/>
              </w:rPr>
              <w:fldChar w:fldCharType="end"/>
            </w:r>
          </w:hyperlink>
        </w:p>
        <w:p w14:paraId="5B9B801D" w14:textId="5771FAF6" w:rsidR="008A1ED7" w:rsidRDefault="009A1043">
          <w:pPr>
            <w:pStyle w:val="TOC2"/>
            <w:tabs>
              <w:tab w:val="left" w:pos="660"/>
              <w:tab w:val="right" w:leader="dot" w:pos="9350"/>
            </w:tabs>
            <w:rPr>
              <w:rFonts w:asciiTheme="minorHAnsi" w:eastAsiaTheme="minorEastAsia" w:hAnsiTheme="minorHAnsi" w:cstheme="minorBidi"/>
              <w:noProof/>
              <w:sz w:val="22"/>
              <w:szCs w:val="22"/>
            </w:rPr>
          </w:pPr>
          <w:hyperlink w:anchor="_Toc526407517" w:history="1">
            <w:r w:rsidR="008A1ED7" w:rsidRPr="000526A1">
              <w:rPr>
                <w:rStyle w:val="Hyperlink"/>
                <w:b/>
                <w:noProof/>
              </w:rPr>
              <w:t>2</w:t>
            </w:r>
            <w:r w:rsidR="008A1ED7">
              <w:rPr>
                <w:rFonts w:asciiTheme="minorHAnsi" w:eastAsiaTheme="minorEastAsia" w:hAnsiTheme="minorHAnsi" w:cstheme="minorBidi"/>
                <w:noProof/>
                <w:sz w:val="22"/>
                <w:szCs w:val="22"/>
              </w:rPr>
              <w:tab/>
            </w:r>
            <w:r w:rsidR="008A1ED7" w:rsidRPr="000526A1">
              <w:rPr>
                <w:rStyle w:val="Hyperlink"/>
                <w:b/>
                <w:noProof/>
              </w:rPr>
              <w:t>Roles</w:t>
            </w:r>
            <w:r w:rsidR="008A1ED7">
              <w:rPr>
                <w:noProof/>
                <w:webHidden/>
              </w:rPr>
              <w:tab/>
            </w:r>
            <w:r w:rsidR="008A1ED7">
              <w:rPr>
                <w:noProof/>
                <w:webHidden/>
              </w:rPr>
              <w:fldChar w:fldCharType="begin"/>
            </w:r>
            <w:r w:rsidR="008A1ED7">
              <w:rPr>
                <w:noProof/>
                <w:webHidden/>
              </w:rPr>
              <w:instrText xml:space="preserve"> PAGEREF _Toc526407517 \h </w:instrText>
            </w:r>
            <w:r w:rsidR="008A1ED7">
              <w:rPr>
                <w:noProof/>
                <w:webHidden/>
              </w:rPr>
            </w:r>
            <w:r w:rsidR="008A1ED7">
              <w:rPr>
                <w:noProof/>
                <w:webHidden/>
              </w:rPr>
              <w:fldChar w:fldCharType="separate"/>
            </w:r>
            <w:r w:rsidR="00C2741C">
              <w:rPr>
                <w:noProof/>
                <w:webHidden/>
              </w:rPr>
              <w:t>2</w:t>
            </w:r>
            <w:r w:rsidR="008A1ED7">
              <w:rPr>
                <w:noProof/>
                <w:webHidden/>
              </w:rPr>
              <w:fldChar w:fldCharType="end"/>
            </w:r>
          </w:hyperlink>
        </w:p>
        <w:p w14:paraId="778ECAA6" w14:textId="4C128FF8"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18" w:history="1">
            <w:r w:rsidR="008A1ED7" w:rsidRPr="000526A1">
              <w:rPr>
                <w:rStyle w:val="Hyperlink"/>
                <w:noProof/>
              </w:rPr>
              <w:t>2.1.</w:t>
            </w:r>
            <w:r w:rsidR="008A1ED7">
              <w:rPr>
                <w:rFonts w:asciiTheme="minorHAnsi" w:eastAsiaTheme="minorEastAsia" w:hAnsiTheme="minorHAnsi" w:cstheme="minorBidi"/>
                <w:noProof/>
                <w:sz w:val="22"/>
                <w:szCs w:val="22"/>
              </w:rPr>
              <w:tab/>
            </w:r>
            <w:r w:rsidR="008A1ED7" w:rsidRPr="000526A1">
              <w:rPr>
                <w:rStyle w:val="Hyperlink"/>
                <w:noProof/>
              </w:rPr>
              <w:t>Overview</w:t>
            </w:r>
            <w:r w:rsidR="008A1ED7">
              <w:rPr>
                <w:noProof/>
                <w:webHidden/>
              </w:rPr>
              <w:tab/>
            </w:r>
            <w:r w:rsidR="008A1ED7">
              <w:rPr>
                <w:noProof/>
                <w:webHidden/>
              </w:rPr>
              <w:fldChar w:fldCharType="begin"/>
            </w:r>
            <w:r w:rsidR="008A1ED7">
              <w:rPr>
                <w:noProof/>
                <w:webHidden/>
              </w:rPr>
              <w:instrText xml:space="preserve"> PAGEREF _Toc526407518 \h </w:instrText>
            </w:r>
            <w:r w:rsidR="008A1ED7">
              <w:rPr>
                <w:noProof/>
                <w:webHidden/>
              </w:rPr>
            </w:r>
            <w:r w:rsidR="008A1ED7">
              <w:rPr>
                <w:noProof/>
                <w:webHidden/>
              </w:rPr>
              <w:fldChar w:fldCharType="separate"/>
            </w:r>
            <w:r w:rsidR="00C2741C">
              <w:rPr>
                <w:noProof/>
                <w:webHidden/>
              </w:rPr>
              <w:t>2</w:t>
            </w:r>
            <w:r w:rsidR="008A1ED7">
              <w:rPr>
                <w:noProof/>
                <w:webHidden/>
              </w:rPr>
              <w:fldChar w:fldCharType="end"/>
            </w:r>
          </w:hyperlink>
        </w:p>
        <w:p w14:paraId="3C0134A5" w14:textId="04A031E7"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19" w:history="1">
            <w:r w:rsidR="008A1ED7" w:rsidRPr="000526A1">
              <w:rPr>
                <w:rStyle w:val="Hyperlink"/>
                <w:noProof/>
              </w:rPr>
              <w:t>2.2.</w:t>
            </w:r>
            <w:r w:rsidR="008A1ED7">
              <w:rPr>
                <w:rFonts w:asciiTheme="minorHAnsi" w:eastAsiaTheme="minorEastAsia" w:hAnsiTheme="minorHAnsi" w:cstheme="minorBidi"/>
                <w:noProof/>
                <w:sz w:val="22"/>
                <w:szCs w:val="22"/>
              </w:rPr>
              <w:tab/>
            </w:r>
            <w:r w:rsidR="008A1ED7" w:rsidRPr="000526A1">
              <w:rPr>
                <w:rStyle w:val="Hyperlink"/>
                <w:noProof/>
              </w:rPr>
              <w:t>DER Interconnection Coordinator</w:t>
            </w:r>
            <w:r w:rsidR="008A1ED7">
              <w:rPr>
                <w:noProof/>
                <w:webHidden/>
              </w:rPr>
              <w:tab/>
            </w:r>
            <w:r w:rsidR="008A1ED7">
              <w:rPr>
                <w:noProof/>
                <w:webHidden/>
              </w:rPr>
              <w:fldChar w:fldCharType="begin"/>
            </w:r>
            <w:r w:rsidR="008A1ED7">
              <w:rPr>
                <w:noProof/>
                <w:webHidden/>
              </w:rPr>
              <w:instrText xml:space="preserve"> PAGEREF _Toc526407519 \h </w:instrText>
            </w:r>
            <w:r w:rsidR="008A1ED7">
              <w:rPr>
                <w:noProof/>
                <w:webHidden/>
              </w:rPr>
            </w:r>
            <w:r w:rsidR="008A1ED7">
              <w:rPr>
                <w:noProof/>
                <w:webHidden/>
              </w:rPr>
              <w:fldChar w:fldCharType="separate"/>
            </w:r>
            <w:r w:rsidR="00C2741C">
              <w:rPr>
                <w:noProof/>
                <w:webHidden/>
              </w:rPr>
              <w:t>3</w:t>
            </w:r>
            <w:r w:rsidR="008A1ED7">
              <w:rPr>
                <w:noProof/>
                <w:webHidden/>
              </w:rPr>
              <w:fldChar w:fldCharType="end"/>
            </w:r>
          </w:hyperlink>
        </w:p>
        <w:p w14:paraId="154D7EFA" w14:textId="00E7E770"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20" w:history="1">
            <w:r w:rsidR="008A1ED7" w:rsidRPr="000526A1">
              <w:rPr>
                <w:rStyle w:val="Hyperlink"/>
                <w:noProof/>
              </w:rPr>
              <w:t>2.3.</w:t>
            </w:r>
            <w:r w:rsidR="008A1ED7">
              <w:rPr>
                <w:rFonts w:asciiTheme="minorHAnsi" w:eastAsiaTheme="minorEastAsia" w:hAnsiTheme="minorHAnsi" w:cstheme="minorBidi"/>
                <w:noProof/>
                <w:sz w:val="22"/>
                <w:szCs w:val="22"/>
              </w:rPr>
              <w:tab/>
            </w:r>
            <w:r w:rsidR="008A1ED7" w:rsidRPr="000526A1">
              <w:rPr>
                <w:rStyle w:val="Hyperlink"/>
                <w:noProof/>
              </w:rPr>
              <w:t>Interconnection Customer</w:t>
            </w:r>
            <w:r w:rsidR="008A1ED7">
              <w:rPr>
                <w:noProof/>
                <w:webHidden/>
              </w:rPr>
              <w:tab/>
            </w:r>
            <w:r w:rsidR="008A1ED7">
              <w:rPr>
                <w:noProof/>
                <w:webHidden/>
              </w:rPr>
              <w:fldChar w:fldCharType="begin"/>
            </w:r>
            <w:r w:rsidR="008A1ED7">
              <w:rPr>
                <w:noProof/>
                <w:webHidden/>
              </w:rPr>
              <w:instrText xml:space="preserve"> PAGEREF _Toc526407520 \h </w:instrText>
            </w:r>
            <w:r w:rsidR="008A1ED7">
              <w:rPr>
                <w:noProof/>
                <w:webHidden/>
              </w:rPr>
            </w:r>
            <w:r w:rsidR="008A1ED7">
              <w:rPr>
                <w:noProof/>
                <w:webHidden/>
              </w:rPr>
              <w:fldChar w:fldCharType="separate"/>
            </w:r>
            <w:r w:rsidR="00C2741C">
              <w:rPr>
                <w:noProof/>
                <w:webHidden/>
              </w:rPr>
              <w:t>3</w:t>
            </w:r>
            <w:r w:rsidR="008A1ED7">
              <w:rPr>
                <w:noProof/>
                <w:webHidden/>
              </w:rPr>
              <w:fldChar w:fldCharType="end"/>
            </w:r>
          </w:hyperlink>
        </w:p>
        <w:p w14:paraId="590CF8E9" w14:textId="71E27E60"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21" w:history="1">
            <w:r w:rsidR="008A1ED7" w:rsidRPr="000526A1">
              <w:rPr>
                <w:rStyle w:val="Hyperlink"/>
                <w:noProof/>
              </w:rPr>
              <w:t>2.4.</w:t>
            </w:r>
            <w:r w:rsidR="008A1ED7">
              <w:rPr>
                <w:rFonts w:asciiTheme="minorHAnsi" w:eastAsiaTheme="minorEastAsia" w:hAnsiTheme="minorHAnsi" w:cstheme="minorBidi"/>
                <w:noProof/>
                <w:sz w:val="22"/>
                <w:szCs w:val="22"/>
              </w:rPr>
              <w:tab/>
            </w:r>
            <w:r w:rsidR="008A1ED7" w:rsidRPr="000526A1">
              <w:rPr>
                <w:rStyle w:val="Hyperlink"/>
                <w:noProof/>
              </w:rPr>
              <w:t>Application Agent</w:t>
            </w:r>
            <w:r w:rsidR="008A1ED7">
              <w:rPr>
                <w:noProof/>
                <w:webHidden/>
              </w:rPr>
              <w:tab/>
            </w:r>
            <w:r w:rsidR="008A1ED7">
              <w:rPr>
                <w:noProof/>
                <w:webHidden/>
              </w:rPr>
              <w:fldChar w:fldCharType="begin"/>
            </w:r>
            <w:r w:rsidR="008A1ED7">
              <w:rPr>
                <w:noProof/>
                <w:webHidden/>
              </w:rPr>
              <w:instrText xml:space="preserve"> PAGEREF _Toc526407521 \h </w:instrText>
            </w:r>
            <w:r w:rsidR="008A1ED7">
              <w:rPr>
                <w:noProof/>
                <w:webHidden/>
              </w:rPr>
            </w:r>
            <w:r w:rsidR="008A1ED7">
              <w:rPr>
                <w:noProof/>
                <w:webHidden/>
              </w:rPr>
              <w:fldChar w:fldCharType="separate"/>
            </w:r>
            <w:r w:rsidR="00C2741C">
              <w:rPr>
                <w:noProof/>
                <w:webHidden/>
              </w:rPr>
              <w:t>3</w:t>
            </w:r>
            <w:r w:rsidR="008A1ED7">
              <w:rPr>
                <w:noProof/>
                <w:webHidden/>
              </w:rPr>
              <w:fldChar w:fldCharType="end"/>
            </w:r>
          </w:hyperlink>
        </w:p>
        <w:p w14:paraId="61B5F668" w14:textId="59B88669"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22" w:history="1">
            <w:r w:rsidR="008A1ED7" w:rsidRPr="000526A1">
              <w:rPr>
                <w:rStyle w:val="Hyperlink"/>
                <w:noProof/>
              </w:rPr>
              <w:t>2.5.</w:t>
            </w:r>
            <w:r w:rsidR="008A1ED7">
              <w:rPr>
                <w:rFonts w:asciiTheme="minorHAnsi" w:eastAsiaTheme="minorEastAsia" w:hAnsiTheme="minorHAnsi" w:cstheme="minorBidi"/>
                <w:noProof/>
                <w:sz w:val="22"/>
                <w:szCs w:val="22"/>
              </w:rPr>
              <w:tab/>
            </w:r>
            <w:r w:rsidR="008A1ED7" w:rsidRPr="000526A1">
              <w:rPr>
                <w:rStyle w:val="Hyperlink"/>
                <w:noProof/>
              </w:rPr>
              <w:t>Engineering Roles</w:t>
            </w:r>
            <w:r w:rsidR="008A1ED7">
              <w:rPr>
                <w:noProof/>
                <w:webHidden/>
              </w:rPr>
              <w:tab/>
            </w:r>
            <w:r w:rsidR="008A1ED7">
              <w:rPr>
                <w:noProof/>
                <w:webHidden/>
              </w:rPr>
              <w:fldChar w:fldCharType="begin"/>
            </w:r>
            <w:r w:rsidR="008A1ED7">
              <w:rPr>
                <w:noProof/>
                <w:webHidden/>
              </w:rPr>
              <w:instrText xml:space="preserve"> PAGEREF _Toc526407522 \h </w:instrText>
            </w:r>
            <w:r w:rsidR="008A1ED7">
              <w:rPr>
                <w:noProof/>
                <w:webHidden/>
              </w:rPr>
            </w:r>
            <w:r w:rsidR="008A1ED7">
              <w:rPr>
                <w:noProof/>
                <w:webHidden/>
              </w:rPr>
              <w:fldChar w:fldCharType="separate"/>
            </w:r>
            <w:r w:rsidR="00C2741C">
              <w:rPr>
                <w:noProof/>
                <w:webHidden/>
              </w:rPr>
              <w:t>3</w:t>
            </w:r>
            <w:r w:rsidR="008A1ED7">
              <w:rPr>
                <w:noProof/>
                <w:webHidden/>
              </w:rPr>
              <w:fldChar w:fldCharType="end"/>
            </w:r>
          </w:hyperlink>
        </w:p>
        <w:p w14:paraId="1CBAE5F9" w14:textId="6F6F158F" w:rsidR="008A1ED7" w:rsidRDefault="009A1043">
          <w:pPr>
            <w:pStyle w:val="TOC2"/>
            <w:tabs>
              <w:tab w:val="left" w:pos="660"/>
              <w:tab w:val="right" w:leader="dot" w:pos="9350"/>
            </w:tabs>
            <w:rPr>
              <w:rFonts w:asciiTheme="minorHAnsi" w:eastAsiaTheme="minorEastAsia" w:hAnsiTheme="minorHAnsi" w:cstheme="minorBidi"/>
              <w:noProof/>
              <w:sz w:val="22"/>
              <w:szCs w:val="22"/>
            </w:rPr>
          </w:pPr>
          <w:hyperlink w:anchor="_Toc526407523" w:history="1">
            <w:r w:rsidR="008A1ED7" w:rsidRPr="000526A1">
              <w:rPr>
                <w:rStyle w:val="Hyperlink"/>
                <w:b/>
                <w:noProof/>
              </w:rPr>
              <w:t>3</w:t>
            </w:r>
            <w:r w:rsidR="008A1ED7">
              <w:rPr>
                <w:rFonts w:asciiTheme="minorHAnsi" w:eastAsiaTheme="minorEastAsia" w:hAnsiTheme="minorHAnsi" w:cstheme="minorBidi"/>
                <w:noProof/>
                <w:sz w:val="22"/>
                <w:szCs w:val="22"/>
              </w:rPr>
              <w:tab/>
            </w:r>
            <w:r w:rsidR="008A1ED7" w:rsidRPr="000526A1">
              <w:rPr>
                <w:rStyle w:val="Hyperlink"/>
                <w:b/>
                <w:noProof/>
              </w:rPr>
              <w:t>Processes</w:t>
            </w:r>
            <w:r w:rsidR="008A1ED7">
              <w:rPr>
                <w:noProof/>
                <w:webHidden/>
              </w:rPr>
              <w:tab/>
            </w:r>
            <w:r w:rsidR="008A1ED7">
              <w:rPr>
                <w:noProof/>
                <w:webHidden/>
              </w:rPr>
              <w:fldChar w:fldCharType="begin"/>
            </w:r>
            <w:r w:rsidR="008A1ED7">
              <w:rPr>
                <w:noProof/>
                <w:webHidden/>
              </w:rPr>
              <w:instrText xml:space="preserve"> PAGEREF _Toc526407523 \h </w:instrText>
            </w:r>
            <w:r w:rsidR="008A1ED7">
              <w:rPr>
                <w:noProof/>
                <w:webHidden/>
              </w:rPr>
            </w:r>
            <w:r w:rsidR="008A1ED7">
              <w:rPr>
                <w:noProof/>
                <w:webHidden/>
              </w:rPr>
              <w:fldChar w:fldCharType="separate"/>
            </w:r>
            <w:r w:rsidR="00C2741C">
              <w:rPr>
                <w:noProof/>
                <w:webHidden/>
              </w:rPr>
              <w:t>3</w:t>
            </w:r>
            <w:r w:rsidR="008A1ED7">
              <w:rPr>
                <w:noProof/>
                <w:webHidden/>
              </w:rPr>
              <w:fldChar w:fldCharType="end"/>
            </w:r>
          </w:hyperlink>
        </w:p>
        <w:p w14:paraId="49155467" w14:textId="71868B80"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24" w:history="1">
            <w:r w:rsidR="008A1ED7" w:rsidRPr="000526A1">
              <w:rPr>
                <w:rStyle w:val="Hyperlink"/>
                <w:noProof/>
              </w:rPr>
              <w:t>3.1.</w:t>
            </w:r>
            <w:r w:rsidR="008A1ED7">
              <w:rPr>
                <w:rFonts w:asciiTheme="minorHAnsi" w:eastAsiaTheme="minorEastAsia" w:hAnsiTheme="minorHAnsi" w:cstheme="minorBidi"/>
                <w:noProof/>
                <w:sz w:val="22"/>
                <w:szCs w:val="22"/>
              </w:rPr>
              <w:tab/>
            </w:r>
            <w:r w:rsidR="008A1ED7" w:rsidRPr="000526A1">
              <w:rPr>
                <w:rStyle w:val="Hyperlink"/>
                <w:noProof/>
              </w:rPr>
              <w:t>Overview</w:t>
            </w:r>
            <w:r w:rsidR="008A1ED7">
              <w:rPr>
                <w:noProof/>
                <w:webHidden/>
              </w:rPr>
              <w:tab/>
            </w:r>
            <w:r w:rsidR="008A1ED7">
              <w:rPr>
                <w:noProof/>
                <w:webHidden/>
              </w:rPr>
              <w:fldChar w:fldCharType="begin"/>
            </w:r>
            <w:r w:rsidR="008A1ED7">
              <w:rPr>
                <w:noProof/>
                <w:webHidden/>
              </w:rPr>
              <w:instrText xml:space="preserve"> PAGEREF _Toc526407524 \h </w:instrText>
            </w:r>
            <w:r w:rsidR="008A1ED7">
              <w:rPr>
                <w:noProof/>
                <w:webHidden/>
              </w:rPr>
            </w:r>
            <w:r w:rsidR="008A1ED7">
              <w:rPr>
                <w:noProof/>
                <w:webHidden/>
              </w:rPr>
              <w:fldChar w:fldCharType="separate"/>
            </w:r>
            <w:r w:rsidR="00C2741C">
              <w:rPr>
                <w:noProof/>
                <w:webHidden/>
              </w:rPr>
              <w:t>3</w:t>
            </w:r>
            <w:r w:rsidR="008A1ED7">
              <w:rPr>
                <w:noProof/>
                <w:webHidden/>
              </w:rPr>
              <w:fldChar w:fldCharType="end"/>
            </w:r>
          </w:hyperlink>
        </w:p>
        <w:p w14:paraId="5253D02E" w14:textId="5574AC1A"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25" w:history="1">
            <w:r w:rsidR="008A1ED7" w:rsidRPr="000526A1">
              <w:rPr>
                <w:rStyle w:val="Hyperlink"/>
                <w:noProof/>
              </w:rPr>
              <w:t>3.2.</w:t>
            </w:r>
            <w:r w:rsidR="008A1ED7">
              <w:rPr>
                <w:rFonts w:asciiTheme="minorHAnsi" w:eastAsiaTheme="minorEastAsia" w:hAnsiTheme="minorHAnsi" w:cstheme="minorBidi"/>
                <w:noProof/>
                <w:sz w:val="22"/>
                <w:szCs w:val="22"/>
              </w:rPr>
              <w:tab/>
            </w:r>
            <w:r w:rsidR="008A1ED7" w:rsidRPr="000526A1">
              <w:rPr>
                <w:rStyle w:val="Hyperlink"/>
                <w:noProof/>
              </w:rPr>
              <w:t>Simplified Process</w:t>
            </w:r>
            <w:r w:rsidR="008A1ED7">
              <w:rPr>
                <w:noProof/>
                <w:webHidden/>
              </w:rPr>
              <w:tab/>
            </w:r>
            <w:r w:rsidR="008A1ED7">
              <w:rPr>
                <w:noProof/>
                <w:webHidden/>
              </w:rPr>
              <w:fldChar w:fldCharType="begin"/>
            </w:r>
            <w:r w:rsidR="008A1ED7">
              <w:rPr>
                <w:noProof/>
                <w:webHidden/>
              </w:rPr>
              <w:instrText xml:space="preserve"> PAGEREF _Toc526407525 \h </w:instrText>
            </w:r>
            <w:r w:rsidR="008A1ED7">
              <w:rPr>
                <w:noProof/>
                <w:webHidden/>
              </w:rPr>
            </w:r>
            <w:r w:rsidR="008A1ED7">
              <w:rPr>
                <w:noProof/>
                <w:webHidden/>
              </w:rPr>
              <w:fldChar w:fldCharType="separate"/>
            </w:r>
            <w:r w:rsidR="00C2741C">
              <w:rPr>
                <w:noProof/>
                <w:webHidden/>
              </w:rPr>
              <w:t>4</w:t>
            </w:r>
            <w:r w:rsidR="008A1ED7">
              <w:rPr>
                <w:noProof/>
                <w:webHidden/>
              </w:rPr>
              <w:fldChar w:fldCharType="end"/>
            </w:r>
          </w:hyperlink>
        </w:p>
        <w:p w14:paraId="7466499A" w14:textId="311FC678"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26" w:history="1">
            <w:r w:rsidR="008A1ED7" w:rsidRPr="000526A1">
              <w:rPr>
                <w:rStyle w:val="Hyperlink"/>
                <w:noProof/>
              </w:rPr>
              <w:t>3.3.</w:t>
            </w:r>
            <w:r w:rsidR="008A1ED7">
              <w:rPr>
                <w:rFonts w:asciiTheme="minorHAnsi" w:eastAsiaTheme="minorEastAsia" w:hAnsiTheme="minorHAnsi" w:cstheme="minorBidi"/>
                <w:noProof/>
                <w:sz w:val="22"/>
                <w:szCs w:val="22"/>
              </w:rPr>
              <w:tab/>
            </w:r>
            <w:r w:rsidR="008A1ED7" w:rsidRPr="000526A1">
              <w:rPr>
                <w:rStyle w:val="Hyperlink"/>
                <w:noProof/>
              </w:rPr>
              <w:t>Fast Track Process</w:t>
            </w:r>
            <w:r w:rsidR="008A1ED7">
              <w:rPr>
                <w:noProof/>
                <w:webHidden/>
              </w:rPr>
              <w:tab/>
            </w:r>
            <w:r w:rsidR="008A1ED7">
              <w:rPr>
                <w:noProof/>
                <w:webHidden/>
              </w:rPr>
              <w:fldChar w:fldCharType="begin"/>
            </w:r>
            <w:r w:rsidR="008A1ED7">
              <w:rPr>
                <w:noProof/>
                <w:webHidden/>
              </w:rPr>
              <w:instrText xml:space="preserve"> PAGEREF _Toc526407526 \h </w:instrText>
            </w:r>
            <w:r w:rsidR="008A1ED7">
              <w:rPr>
                <w:noProof/>
                <w:webHidden/>
              </w:rPr>
            </w:r>
            <w:r w:rsidR="008A1ED7">
              <w:rPr>
                <w:noProof/>
                <w:webHidden/>
              </w:rPr>
              <w:fldChar w:fldCharType="separate"/>
            </w:r>
            <w:r w:rsidR="00C2741C">
              <w:rPr>
                <w:noProof/>
                <w:webHidden/>
              </w:rPr>
              <w:t>4</w:t>
            </w:r>
            <w:r w:rsidR="008A1ED7">
              <w:rPr>
                <w:noProof/>
                <w:webHidden/>
              </w:rPr>
              <w:fldChar w:fldCharType="end"/>
            </w:r>
          </w:hyperlink>
        </w:p>
        <w:p w14:paraId="1322916F" w14:textId="16BB4F26"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27" w:history="1">
            <w:r w:rsidR="008A1ED7" w:rsidRPr="000526A1">
              <w:rPr>
                <w:rStyle w:val="Hyperlink"/>
                <w:noProof/>
              </w:rPr>
              <w:t>3.4.</w:t>
            </w:r>
            <w:r w:rsidR="008A1ED7">
              <w:rPr>
                <w:rFonts w:asciiTheme="minorHAnsi" w:eastAsiaTheme="minorEastAsia" w:hAnsiTheme="minorHAnsi" w:cstheme="minorBidi"/>
                <w:noProof/>
                <w:sz w:val="22"/>
                <w:szCs w:val="22"/>
              </w:rPr>
              <w:tab/>
            </w:r>
            <w:r w:rsidR="008A1ED7" w:rsidRPr="000526A1">
              <w:rPr>
                <w:rStyle w:val="Hyperlink"/>
                <w:noProof/>
              </w:rPr>
              <w:t>Study Process</w:t>
            </w:r>
            <w:r w:rsidR="008A1ED7">
              <w:rPr>
                <w:noProof/>
                <w:webHidden/>
              </w:rPr>
              <w:tab/>
            </w:r>
            <w:r w:rsidR="008A1ED7">
              <w:rPr>
                <w:noProof/>
                <w:webHidden/>
              </w:rPr>
              <w:fldChar w:fldCharType="begin"/>
            </w:r>
            <w:r w:rsidR="008A1ED7">
              <w:rPr>
                <w:noProof/>
                <w:webHidden/>
              </w:rPr>
              <w:instrText xml:space="preserve"> PAGEREF _Toc526407527 \h </w:instrText>
            </w:r>
            <w:r w:rsidR="008A1ED7">
              <w:rPr>
                <w:noProof/>
                <w:webHidden/>
              </w:rPr>
            </w:r>
            <w:r w:rsidR="008A1ED7">
              <w:rPr>
                <w:noProof/>
                <w:webHidden/>
              </w:rPr>
              <w:fldChar w:fldCharType="separate"/>
            </w:r>
            <w:r w:rsidR="00C2741C">
              <w:rPr>
                <w:noProof/>
                <w:webHidden/>
              </w:rPr>
              <w:t>5</w:t>
            </w:r>
            <w:r w:rsidR="008A1ED7">
              <w:rPr>
                <w:noProof/>
                <w:webHidden/>
              </w:rPr>
              <w:fldChar w:fldCharType="end"/>
            </w:r>
          </w:hyperlink>
        </w:p>
        <w:p w14:paraId="303205CC" w14:textId="692209FE"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28" w:history="1">
            <w:r w:rsidR="008A1ED7" w:rsidRPr="000526A1">
              <w:rPr>
                <w:rStyle w:val="Hyperlink"/>
                <w:noProof/>
              </w:rPr>
              <w:t>3.5.</w:t>
            </w:r>
            <w:r w:rsidR="008A1ED7">
              <w:rPr>
                <w:rFonts w:asciiTheme="minorHAnsi" w:eastAsiaTheme="minorEastAsia" w:hAnsiTheme="minorHAnsi" w:cstheme="minorBidi"/>
                <w:noProof/>
                <w:sz w:val="22"/>
                <w:szCs w:val="22"/>
              </w:rPr>
              <w:tab/>
            </w:r>
            <w:r w:rsidR="008A1ED7" w:rsidRPr="000526A1">
              <w:rPr>
                <w:rStyle w:val="Hyperlink"/>
                <w:noProof/>
              </w:rPr>
              <w:t>Process Assistance</w:t>
            </w:r>
            <w:r w:rsidR="008A1ED7">
              <w:rPr>
                <w:noProof/>
                <w:webHidden/>
              </w:rPr>
              <w:tab/>
            </w:r>
            <w:r w:rsidR="008A1ED7">
              <w:rPr>
                <w:noProof/>
                <w:webHidden/>
              </w:rPr>
              <w:fldChar w:fldCharType="begin"/>
            </w:r>
            <w:r w:rsidR="008A1ED7">
              <w:rPr>
                <w:noProof/>
                <w:webHidden/>
              </w:rPr>
              <w:instrText xml:space="preserve"> PAGEREF _Toc526407528 \h </w:instrText>
            </w:r>
            <w:r w:rsidR="008A1ED7">
              <w:rPr>
                <w:noProof/>
                <w:webHidden/>
              </w:rPr>
            </w:r>
            <w:r w:rsidR="008A1ED7">
              <w:rPr>
                <w:noProof/>
                <w:webHidden/>
              </w:rPr>
              <w:fldChar w:fldCharType="separate"/>
            </w:r>
            <w:r w:rsidR="00C2741C">
              <w:rPr>
                <w:noProof/>
                <w:webHidden/>
              </w:rPr>
              <w:t>5</w:t>
            </w:r>
            <w:r w:rsidR="008A1ED7">
              <w:rPr>
                <w:noProof/>
                <w:webHidden/>
              </w:rPr>
              <w:fldChar w:fldCharType="end"/>
            </w:r>
          </w:hyperlink>
        </w:p>
        <w:p w14:paraId="0A153EFA" w14:textId="15A39D7F" w:rsidR="008A1ED7" w:rsidRDefault="009A1043">
          <w:pPr>
            <w:pStyle w:val="TOC2"/>
            <w:tabs>
              <w:tab w:val="left" w:pos="660"/>
              <w:tab w:val="right" w:leader="dot" w:pos="9350"/>
            </w:tabs>
            <w:rPr>
              <w:rFonts w:asciiTheme="minorHAnsi" w:eastAsiaTheme="minorEastAsia" w:hAnsiTheme="minorHAnsi" w:cstheme="minorBidi"/>
              <w:noProof/>
              <w:sz w:val="22"/>
              <w:szCs w:val="22"/>
            </w:rPr>
          </w:pPr>
          <w:hyperlink w:anchor="_Toc526407529" w:history="1">
            <w:r w:rsidR="008A1ED7" w:rsidRPr="000526A1">
              <w:rPr>
                <w:rStyle w:val="Hyperlink"/>
                <w:b/>
                <w:noProof/>
              </w:rPr>
              <w:t>4</w:t>
            </w:r>
            <w:r w:rsidR="008A1ED7">
              <w:rPr>
                <w:rFonts w:asciiTheme="minorHAnsi" w:eastAsiaTheme="minorEastAsia" w:hAnsiTheme="minorHAnsi" w:cstheme="minorBidi"/>
                <w:noProof/>
                <w:sz w:val="22"/>
                <w:szCs w:val="22"/>
              </w:rPr>
              <w:tab/>
            </w:r>
            <w:r w:rsidR="008A1ED7" w:rsidRPr="000526A1">
              <w:rPr>
                <w:rStyle w:val="Hyperlink"/>
                <w:b/>
                <w:noProof/>
              </w:rPr>
              <w:t>Interconnection Application</w:t>
            </w:r>
            <w:r w:rsidR="008A1ED7">
              <w:rPr>
                <w:noProof/>
                <w:webHidden/>
              </w:rPr>
              <w:tab/>
            </w:r>
            <w:r w:rsidR="008A1ED7">
              <w:rPr>
                <w:noProof/>
                <w:webHidden/>
              </w:rPr>
              <w:fldChar w:fldCharType="begin"/>
            </w:r>
            <w:r w:rsidR="008A1ED7">
              <w:rPr>
                <w:noProof/>
                <w:webHidden/>
              </w:rPr>
              <w:instrText xml:space="preserve"> PAGEREF _Toc526407529 \h </w:instrText>
            </w:r>
            <w:r w:rsidR="008A1ED7">
              <w:rPr>
                <w:noProof/>
                <w:webHidden/>
              </w:rPr>
            </w:r>
            <w:r w:rsidR="008A1ED7">
              <w:rPr>
                <w:noProof/>
                <w:webHidden/>
              </w:rPr>
              <w:fldChar w:fldCharType="separate"/>
            </w:r>
            <w:r w:rsidR="00C2741C">
              <w:rPr>
                <w:noProof/>
                <w:webHidden/>
              </w:rPr>
              <w:t>6</w:t>
            </w:r>
            <w:r w:rsidR="008A1ED7">
              <w:rPr>
                <w:noProof/>
                <w:webHidden/>
              </w:rPr>
              <w:fldChar w:fldCharType="end"/>
            </w:r>
          </w:hyperlink>
        </w:p>
        <w:p w14:paraId="6C1DA474" w14:textId="655AAB36"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30" w:history="1">
            <w:r w:rsidR="008A1ED7" w:rsidRPr="000526A1">
              <w:rPr>
                <w:rStyle w:val="Hyperlink"/>
                <w:noProof/>
              </w:rPr>
              <w:t>4.1.</w:t>
            </w:r>
            <w:r w:rsidR="008A1ED7">
              <w:rPr>
                <w:rFonts w:asciiTheme="minorHAnsi" w:eastAsiaTheme="minorEastAsia" w:hAnsiTheme="minorHAnsi" w:cstheme="minorBidi"/>
                <w:noProof/>
                <w:sz w:val="22"/>
                <w:szCs w:val="22"/>
              </w:rPr>
              <w:tab/>
            </w:r>
            <w:r w:rsidR="008A1ED7" w:rsidRPr="000526A1">
              <w:rPr>
                <w:rStyle w:val="Hyperlink"/>
                <w:noProof/>
              </w:rPr>
              <w:t>Overview</w:t>
            </w:r>
            <w:r w:rsidR="008A1ED7">
              <w:rPr>
                <w:noProof/>
                <w:webHidden/>
              </w:rPr>
              <w:tab/>
            </w:r>
            <w:r w:rsidR="008A1ED7">
              <w:rPr>
                <w:noProof/>
                <w:webHidden/>
              </w:rPr>
              <w:fldChar w:fldCharType="begin"/>
            </w:r>
            <w:r w:rsidR="008A1ED7">
              <w:rPr>
                <w:noProof/>
                <w:webHidden/>
              </w:rPr>
              <w:instrText xml:space="preserve"> PAGEREF _Toc526407530 \h </w:instrText>
            </w:r>
            <w:r w:rsidR="008A1ED7">
              <w:rPr>
                <w:noProof/>
                <w:webHidden/>
              </w:rPr>
            </w:r>
            <w:r w:rsidR="008A1ED7">
              <w:rPr>
                <w:noProof/>
                <w:webHidden/>
              </w:rPr>
              <w:fldChar w:fldCharType="separate"/>
            </w:r>
            <w:r w:rsidR="00C2741C">
              <w:rPr>
                <w:noProof/>
                <w:webHidden/>
              </w:rPr>
              <w:t>6</w:t>
            </w:r>
            <w:r w:rsidR="008A1ED7">
              <w:rPr>
                <w:noProof/>
                <w:webHidden/>
              </w:rPr>
              <w:fldChar w:fldCharType="end"/>
            </w:r>
          </w:hyperlink>
        </w:p>
        <w:p w14:paraId="483AF9B7" w14:textId="28472303"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31" w:history="1">
            <w:r w:rsidR="008A1ED7" w:rsidRPr="000526A1">
              <w:rPr>
                <w:rStyle w:val="Hyperlink"/>
                <w:noProof/>
              </w:rPr>
              <w:t>4.2.</w:t>
            </w:r>
            <w:r w:rsidR="008A1ED7">
              <w:rPr>
                <w:rFonts w:asciiTheme="minorHAnsi" w:eastAsiaTheme="minorEastAsia" w:hAnsiTheme="minorHAnsi" w:cstheme="minorBidi"/>
                <w:noProof/>
                <w:sz w:val="22"/>
                <w:szCs w:val="22"/>
              </w:rPr>
              <w:tab/>
            </w:r>
            <w:r w:rsidR="008A1ED7" w:rsidRPr="000526A1">
              <w:rPr>
                <w:rStyle w:val="Hyperlink"/>
                <w:noProof/>
              </w:rPr>
              <w:t>Availability of Information</w:t>
            </w:r>
            <w:r w:rsidR="008A1ED7">
              <w:rPr>
                <w:noProof/>
                <w:webHidden/>
              </w:rPr>
              <w:tab/>
            </w:r>
            <w:r w:rsidR="008A1ED7">
              <w:rPr>
                <w:noProof/>
                <w:webHidden/>
              </w:rPr>
              <w:fldChar w:fldCharType="begin"/>
            </w:r>
            <w:r w:rsidR="008A1ED7">
              <w:rPr>
                <w:noProof/>
                <w:webHidden/>
              </w:rPr>
              <w:instrText xml:space="preserve"> PAGEREF _Toc526407531 \h </w:instrText>
            </w:r>
            <w:r w:rsidR="008A1ED7">
              <w:rPr>
                <w:noProof/>
                <w:webHidden/>
              </w:rPr>
            </w:r>
            <w:r w:rsidR="008A1ED7">
              <w:rPr>
                <w:noProof/>
                <w:webHidden/>
              </w:rPr>
              <w:fldChar w:fldCharType="separate"/>
            </w:r>
            <w:r w:rsidR="00C2741C">
              <w:rPr>
                <w:noProof/>
                <w:webHidden/>
              </w:rPr>
              <w:t>6</w:t>
            </w:r>
            <w:r w:rsidR="008A1ED7">
              <w:rPr>
                <w:noProof/>
                <w:webHidden/>
              </w:rPr>
              <w:fldChar w:fldCharType="end"/>
            </w:r>
          </w:hyperlink>
        </w:p>
        <w:p w14:paraId="198AB9D3" w14:textId="50801A01"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32" w:history="1">
            <w:r w:rsidR="008A1ED7" w:rsidRPr="000526A1">
              <w:rPr>
                <w:rStyle w:val="Hyperlink"/>
                <w:noProof/>
              </w:rPr>
              <w:t>4.3.</w:t>
            </w:r>
            <w:r w:rsidR="008A1ED7">
              <w:rPr>
                <w:rFonts w:asciiTheme="minorHAnsi" w:eastAsiaTheme="minorEastAsia" w:hAnsiTheme="minorHAnsi" w:cstheme="minorBidi"/>
                <w:noProof/>
                <w:sz w:val="22"/>
                <w:szCs w:val="22"/>
              </w:rPr>
              <w:tab/>
            </w:r>
            <w:r w:rsidR="008A1ED7" w:rsidRPr="000526A1">
              <w:rPr>
                <w:rStyle w:val="Hyperlink"/>
                <w:noProof/>
              </w:rPr>
              <w:t>Interconnection Application Process Fees</w:t>
            </w:r>
            <w:r w:rsidR="008A1ED7">
              <w:rPr>
                <w:noProof/>
                <w:webHidden/>
              </w:rPr>
              <w:tab/>
            </w:r>
            <w:r w:rsidR="008A1ED7">
              <w:rPr>
                <w:noProof/>
                <w:webHidden/>
              </w:rPr>
              <w:fldChar w:fldCharType="begin"/>
            </w:r>
            <w:r w:rsidR="008A1ED7">
              <w:rPr>
                <w:noProof/>
                <w:webHidden/>
              </w:rPr>
              <w:instrText xml:space="preserve"> PAGEREF _Toc526407532 \h </w:instrText>
            </w:r>
            <w:r w:rsidR="008A1ED7">
              <w:rPr>
                <w:noProof/>
                <w:webHidden/>
              </w:rPr>
            </w:r>
            <w:r w:rsidR="008A1ED7">
              <w:rPr>
                <w:noProof/>
                <w:webHidden/>
              </w:rPr>
              <w:fldChar w:fldCharType="separate"/>
            </w:r>
            <w:r w:rsidR="00C2741C">
              <w:rPr>
                <w:noProof/>
                <w:webHidden/>
              </w:rPr>
              <w:t>6</w:t>
            </w:r>
            <w:r w:rsidR="008A1ED7">
              <w:rPr>
                <w:noProof/>
                <w:webHidden/>
              </w:rPr>
              <w:fldChar w:fldCharType="end"/>
            </w:r>
          </w:hyperlink>
        </w:p>
        <w:p w14:paraId="7A078D0B" w14:textId="39F12D13"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33" w:history="1">
            <w:r w:rsidR="008A1ED7" w:rsidRPr="000526A1">
              <w:rPr>
                <w:rStyle w:val="Hyperlink"/>
                <w:noProof/>
              </w:rPr>
              <w:t>4.4.</w:t>
            </w:r>
            <w:r w:rsidR="008A1ED7">
              <w:rPr>
                <w:rFonts w:asciiTheme="minorHAnsi" w:eastAsiaTheme="minorEastAsia" w:hAnsiTheme="minorHAnsi" w:cstheme="minorBidi"/>
                <w:noProof/>
                <w:sz w:val="22"/>
                <w:szCs w:val="22"/>
              </w:rPr>
              <w:tab/>
            </w:r>
            <w:r w:rsidR="008A1ED7" w:rsidRPr="000526A1">
              <w:rPr>
                <w:rStyle w:val="Hyperlink"/>
                <w:noProof/>
              </w:rPr>
              <w:t>Application Review Timelines</w:t>
            </w:r>
            <w:r w:rsidR="008A1ED7">
              <w:rPr>
                <w:noProof/>
                <w:webHidden/>
              </w:rPr>
              <w:tab/>
            </w:r>
            <w:r w:rsidR="008A1ED7">
              <w:rPr>
                <w:noProof/>
                <w:webHidden/>
              </w:rPr>
              <w:fldChar w:fldCharType="begin"/>
            </w:r>
            <w:r w:rsidR="008A1ED7">
              <w:rPr>
                <w:noProof/>
                <w:webHidden/>
              </w:rPr>
              <w:instrText xml:space="preserve"> PAGEREF _Toc526407533 \h </w:instrText>
            </w:r>
            <w:r w:rsidR="008A1ED7">
              <w:rPr>
                <w:noProof/>
                <w:webHidden/>
              </w:rPr>
            </w:r>
            <w:r w:rsidR="008A1ED7">
              <w:rPr>
                <w:noProof/>
                <w:webHidden/>
              </w:rPr>
              <w:fldChar w:fldCharType="separate"/>
            </w:r>
            <w:r w:rsidR="00C2741C">
              <w:rPr>
                <w:noProof/>
                <w:webHidden/>
              </w:rPr>
              <w:t>7</w:t>
            </w:r>
            <w:r w:rsidR="008A1ED7">
              <w:rPr>
                <w:noProof/>
                <w:webHidden/>
              </w:rPr>
              <w:fldChar w:fldCharType="end"/>
            </w:r>
          </w:hyperlink>
        </w:p>
        <w:p w14:paraId="0EBAE472" w14:textId="7D576CF3"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34" w:history="1">
            <w:r w:rsidR="008A1ED7" w:rsidRPr="000526A1">
              <w:rPr>
                <w:rStyle w:val="Hyperlink"/>
                <w:noProof/>
              </w:rPr>
              <w:t>4.5.</w:t>
            </w:r>
            <w:r w:rsidR="008A1ED7">
              <w:rPr>
                <w:rFonts w:asciiTheme="minorHAnsi" w:eastAsiaTheme="minorEastAsia" w:hAnsiTheme="minorHAnsi" w:cstheme="minorBidi"/>
                <w:noProof/>
                <w:sz w:val="22"/>
                <w:szCs w:val="22"/>
              </w:rPr>
              <w:tab/>
            </w:r>
            <w:r w:rsidR="008A1ED7" w:rsidRPr="000526A1">
              <w:rPr>
                <w:rStyle w:val="Hyperlink"/>
                <w:noProof/>
              </w:rPr>
              <w:t>Comparability</w:t>
            </w:r>
            <w:r w:rsidR="008A1ED7">
              <w:rPr>
                <w:noProof/>
                <w:webHidden/>
              </w:rPr>
              <w:tab/>
            </w:r>
            <w:r w:rsidR="008A1ED7">
              <w:rPr>
                <w:noProof/>
                <w:webHidden/>
              </w:rPr>
              <w:fldChar w:fldCharType="begin"/>
            </w:r>
            <w:r w:rsidR="008A1ED7">
              <w:rPr>
                <w:noProof/>
                <w:webHidden/>
              </w:rPr>
              <w:instrText xml:space="preserve"> PAGEREF _Toc526407534 \h </w:instrText>
            </w:r>
            <w:r w:rsidR="008A1ED7">
              <w:rPr>
                <w:noProof/>
                <w:webHidden/>
              </w:rPr>
            </w:r>
            <w:r w:rsidR="008A1ED7">
              <w:rPr>
                <w:noProof/>
                <w:webHidden/>
              </w:rPr>
              <w:fldChar w:fldCharType="separate"/>
            </w:r>
            <w:r w:rsidR="00C2741C">
              <w:rPr>
                <w:noProof/>
                <w:webHidden/>
              </w:rPr>
              <w:t>7</w:t>
            </w:r>
            <w:r w:rsidR="008A1ED7">
              <w:rPr>
                <w:noProof/>
                <w:webHidden/>
              </w:rPr>
              <w:fldChar w:fldCharType="end"/>
            </w:r>
          </w:hyperlink>
        </w:p>
        <w:p w14:paraId="32DAB039" w14:textId="2BA38D8C"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35" w:history="1">
            <w:r w:rsidR="008A1ED7" w:rsidRPr="000526A1">
              <w:rPr>
                <w:rStyle w:val="Hyperlink"/>
                <w:noProof/>
              </w:rPr>
              <w:t>4.6.</w:t>
            </w:r>
            <w:r w:rsidR="008A1ED7">
              <w:rPr>
                <w:rFonts w:asciiTheme="minorHAnsi" w:eastAsiaTheme="minorEastAsia" w:hAnsiTheme="minorHAnsi" w:cstheme="minorBidi"/>
                <w:noProof/>
                <w:sz w:val="22"/>
                <w:szCs w:val="22"/>
              </w:rPr>
              <w:tab/>
            </w:r>
            <w:r w:rsidR="008A1ED7" w:rsidRPr="000526A1">
              <w:rPr>
                <w:rStyle w:val="Hyperlink"/>
                <w:noProof/>
              </w:rPr>
              <w:t>Changing Process Queues</w:t>
            </w:r>
            <w:r w:rsidR="008A1ED7">
              <w:rPr>
                <w:noProof/>
                <w:webHidden/>
              </w:rPr>
              <w:tab/>
            </w:r>
            <w:r w:rsidR="008A1ED7">
              <w:rPr>
                <w:noProof/>
                <w:webHidden/>
              </w:rPr>
              <w:fldChar w:fldCharType="begin"/>
            </w:r>
            <w:r w:rsidR="008A1ED7">
              <w:rPr>
                <w:noProof/>
                <w:webHidden/>
              </w:rPr>
              <w:instrText xml:space="preserve"> PAGEREF _Toc526407535 \h </w:instrText>
            </w:r>
            <w:r w:rsidR="008A1ED7">
              <w:rPr>
                <w:noProof/>
                <w:webHidden/>
              </w:rPr>
            </w:r>
            <w:r w:rsidR="008A1ED7">
              <w:rPr>
                <w:noProof/>
                <w:webHidden/>
              </w:rPr>
              <w:fldChar w:fldCharType="separate"/>
            </w:r>
            <w:r w:rsidR="00C2741C">
              <w:rPr>
                <w:noProof/>
                <w:webHidden/>
              </w:rPr>
              <w:t>8</w:t>
            </w:r>
            <w:r w:rsidR="008A1ED7">
              <w:rPr>
                <w:noProof/>
                <w:webHidden/>
              </w:rPr>
              <w:fldChar w:fldCharType="end"/>
            </w:r>
          </w:hyperlink>
        </w:p>
        <w:p w14:paraId="0AA74723" w14:textId="01E04934"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36" w:history="1">
            <w:r w:rsidR="008A1ED7" w:rsidRPr="000526A1">
              <w:rPr>
                <w:rStyle w:val="Hyperlink"/>
                <w:noProof/>
              </w:rPr>
              <w:t>4.7.</w:t>
            </w:r>
            <w:r w:rsidR="008A1ED7">
              <w:rPr>
                <w:rFonts w:asciiTheme="minorHAnsi" w:eastAsiaTheme="minorEastAsia" w:hAnsiTheme="minorHAnsi" w:cstheme="minorBidi"/>
                <w:noProof/>
                <w:sz w:val="22"/>
                <w:szCs w:val="22"/>
              </w:rPr>
              <w:tab/>
            </w:r>
            <w:r w:rsidR="008A1ED7" w:rsidRPr="000526A1">
              <w:rPr>
                <w:rStyle w:val="Hyperlink"/>
                <w:noProof/>
              </w:rPr>
              <w:t>Queue Position</w:t>
            </w:r>
            <w:r w:rsidR="008A1ED7">
              <w:rPr>
                <w:noProof/>
                <w:webHidden/>
              </w:rPr>
              <w:tab/>
            </w:r>
            <w:r w:rsidR="008A1ED7">
              <w:rPr>
                <w:noProof/>
                <w:webHidden/>
              </w:rPr>
              <w:fldChar w:fldCharType="begin"/>
            </w:r>
            <w:r w:rsidR="008A1ED7">
              <w:rPr>
                <w:noProof/>
                <w:webHidden/>
              </w:rPr>
              <w:instrText xml:space="preserve"> PAGEREF _Toc526407536 \h </w:instrText>
            </w:r>
            <w:r w:rsidR="008A1ED7">
              <w:rPr>
                <w:noProof/>
                <w:webHidden/>
              </w:rPr>
            </w:r>
            <w:r w:rsidR="008A1ED7">
              <w:rPr>
                <w:noProof/>
                <w:webHidden/>
              </w:rPr>
              <w:fldChar w:fldCharType="separate"/>
            </w:r>
            <w:r w:rsidR="00C2741C">
              <w:rPr>
                <w:noProof/>
                <w:webHidden/>
              </w:rPr>
              <w:t>8</w:t>
            </w:r>
            <w:r w:rsidR="008A1ED7">
              <w:rPr>
                <w:noProof/>
                <w:webHidden/>
              </w:rPr>
              <w:fldChar w:fldCharType="end"/>
            </w:r>
          </w:hyperlink>
        </w:p>
        <w:p w14:paraId="4E60C7AE" w14:textId="4FE0B489"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37" w:history="1">
            <w:r w:rsidR="008A1ED7" w:rsidRPr="000526A1">
              <w:rPr>
                <w:rStyle w:val="Hyperlink"/>
                <w:noProof/>
              </w:rPr>
              <w:t>4.8.</w:t>
            </w:r>
            <w:r w:rsidR="008A1ED7">
              <w:rPr>
                <w:rFonts w:asciiTheme="minorHAnsi" w:eastAsiaTheme="minorEastAsia" w:hAnsiTheme="minorHAnsi" w:cstheme="minorBidi"/>
                <w:noProof/>
                <w:sz w:val="22"/>
                <w:szCs w:val="22"/>
              </w:rPr>
              <w:tab/>
            </w:r>
            <w:r w:rsidR="008A1ED7" w:rsidRPr="000526A1">
              <w:rPr>
                <w:rStyle w:val="Hyperlink"/>
                <w:noProof/>
              </w:rPr>
              <w:t>Site Control</w:t>
            </w:r>
            <w:r w:rsidR="008A1ED7">
              <w:rPr>
                <w:noProof/>
                <w:webHidden/>
              </w:rPr>
              <w:tab/>
            </w:r>
            <w:r w:rsidR="008A1ED7">
              <w:rPr>
                <w:noProof/>
                <w:webHidden/>
              </w:rPr>
              <w:fldChar w:fldCharType="begin"/>
            </w:r>
            <w:r w:rsidR="008A1ED7">
              <w:rPr>
                <w:noProof/>
                <w:webHidden/>
              </w:rPr>
              <w:instrText xml:space="preserve"> PAGEREF _Toc526407537 \h </w:instrText>
            </w:r>
            <w:r w:rsidR="008A1ED7">
              <w:rPr>
                <w:noProof/>
                <w:webHidden/>
              </w:rPr>
            </w:r>
            <w:r w:rsidR="008A1ED7">
              <w:rPr>
                <w:noProof/>
                <w:webHidden/>
              </w:rPr>
              <w:fldChar w:fldCharType="separate"/>
            </w:r>
            <w:r w:rsidR="00C2741C">
              <w:rPr>
                <w:noProof/>
                <w:webHidden/>
              </w:rPr>
              <w:t>8</w:t>
            </w:r>
            <w:r w:rsidR="008A1ED7">
              <w:rPr>
                <w:noProof/>
                <w:webHidden/>
              </w:rPr>
              <w:fldChar w:fldCharType="end"/>
            </w:r>
          </w:hyperlink>
        </w:p>
        <w:p w14:paraId="71D9405D" w14:textId="098D3036" w:rsidR="008A1ED7" w:rsidRDefault="009A1043">
          <w:pPr>
            <w:pStyle w:val="TOC2"/>
            <w:tabs>
              <w:tab w:val="left" w:pos="660"/>
              <w:tab w:val="right" w:leader="dot" w:pos="9350"/>
            </w:tabs>
            <w:rPr>
              <w:rFonts w:asciiTheme="minorHAnsi" w:eastAsiaTheme="minorEastAsia" w:hAnsiTheme="minorHAnsi" w:cstheme="minorBidi"/>
              <w:noProof/>
              <w:sz w:val="22"/>
              <w:szCs w:val="22"/>
            </w:rPr>
          </w:pPr>
          <w:hyperlink w:anchor="_Toc526407538" w:history="1">
            <w:r w:rsidR="008A1ED7" w:rsidRPr="000526A1">
              <w:rPr>
                <w:rStyle w:val="Hyperlink"/>
                <w:b/>
                <w:noProof/>
              </w:rPr>
              <w:t>5</w:t>
            </w:r>
            <w:r w:rsidR="008A1ED7">
              <w:rPr>
                <w:rFonts w:asciiTheme="minorHAnsi" w:eastAsiaTheme="minorEastAsia" w:hAnsiTheme="minorHAnsi" w:cstheme="minorBidi"/>
                <w:noProof/>
                <w:sz w:val="22"/>
                <w:szCs w:val="22"/>
              </w:rPr>
              <w:tab/>
            </w:r>
            <w:r w:rsidR="008A1ED7" w:rsidRPr="000526A1">
              <w:rPr>
                <w:rStyle w:val="Hyperlink"/>
                <w:b/>
                <w:noProof/>
              </w:rPr>
              <w:t>Pre-Application Report</w:t>
            </w:r>
            <w:r w:rsidR="008A1ED7">
              <w:rPr>
                <w:noProof/>
                <w:webHidden/>
              </w:rPr>
              <w:tab/>
            </w:r>
            <w:r w:rsidR="008A1ED7">
              <w:rPr>
                <w:noProof/>
                <w:webHidden/>
              </w:rPr>
              <w:fldChar w:fldCharType="begin"/>
            </w:r>
            <w:r w:rsidR="008A1ED7">
              <w:rPr>
                <w:noProof/>
                <w:webHidden/>
              </w:rPr>
              <w:instrText xml:space="preserve"> PAGEREF _Toc526407538 \h </w:instrText>
            </w:r>
            <w:r w:rsidR="008A1ED7">
              <w:rPr>
                <w:noProof/>
                <w:webHidden/>
              </w:rPr>
            </w:r>
            <w:r w:rsidR="008A1ED7">
              <w:rPr>
                <w:noProof/>
                <w:webHidden/>
              </w:rPr>
              <w:fldChar w:fldCharType="separate"/>
            </w:r>
            <w:r w:rsidR="00C2741C">
              <w:rPr>
                <w:noProof/>
                <w:webHidden/>
              </w:rPr>
              <w:t>9</w:t>
            </w:r>
            <w:r w:rsidR="008A1ED7">
              <w:rPr>
                <w:noProof/>
                <w:webHidden/>
              </w:rPr>
              <w:fldChar w:fldCharType="end"/>
            </w:r>
          </w:hyperlink>
        </w:p>
        <w:p w14:paraId="36872E0A" w14:textId="5414D123"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39" w:history="1">
            <w:r w:rsidR="008A1ED7" w:rsidRPr="000526A1">
              <w:rPr>
                <w:rStyle w:val="Hyperlink"/>
                <w:noProof/>
              </w:rPr>
              <w:t>5.1.</w:t>
            </w:r>
            <w:r w:rsidR="008A1ED7">
              <w:rPr>
                <w:rFonts w:asciiTheme="minorHAnsi" w:eastAsiaTheme="minorEastAsia" w:hAnsiTheme="minorHAnsi" w:cstheme="minorBidi"/>
                <w:noProof/>
                <w:sz w:val="22"/>
                <w:szCs w:val="22"/>
              </w:rPr>
              <w:tab/>
            </w:r>
            <w:r w:rsidR="008A1ED7" w:rsidRPr="000526A1">
              <w:rPr>
                <w:rStyle w:val="Hyperlink"/>
                <w:noProof/>
              </w:rPr>
              <w:t>Pre-Application Report Requests</w:t>
            </w:r>
            <w:r w:rsidR="008A1ED7">
              <w:rPr>
                <w:noProof/>
                <w:webHidden/>
              </w:rPr>
              <w:tab/>
            </w:r>
            <w:r w:rsidR="008A1ED7">
              <w:rPr>
                <w:noProof/>
                <w:webHidden/>
              </w:rPr>
              <w:fldChar w:fldCharType="begin"/>
            </w:r>
            <w:r w:rsidR="008A1ED7">
              <w:rPr>
                <w:noProof/>
                <w:webHidden/>
              </w:rPr>
              <w:instrText xml:space="preserve"> PAGEREF _Toc526407539 \h </w:instrText>
            </w:r>
            <w:r w:rsidR="008A1ED7">
              <w:rPr>
                <w:noProof/>
                <w:webHidden/>
              </w:rPr>
            </w:r>
            <w:r w:rsidR="008A1ED7">
              <w:rPr>
                <w:noProof/>
                <w:webHidden/>
              </w:rPr>
              <w:fldChar w:fldCharType="separate"/>
            </w:r>
            <w:r w:rsidR="00C2741C">
              <w:rPr>
                <w:noProof/>
                <w:webHidden/>
              </w:rPr>
              <w:t>9</w:t>
            </w:r>
            <w:r w:rsidR="008A1ED7">
              <w:rPr>
                <w:noProof/>
                <w:webHidden/>
              </w:rPr>
              <w:fldChar w:fldCharType="end"/>
            </w:r>
          </w:hyperlink>
        </w:p>
        <w:p w14:paraId="7AFE1204" w14:textId="26192A6E"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40" w:history="1">
            <w:r w:rsidR="008A1ED7" w:rsidRPr="000526A1">
              <w:rPr>
                <w:rStyle w:val="Hyperlink"/>
                <w:noProof/>
              </w:rPr>
              <w:t>5.2.</w:t>
            </w:r>
            <w:r w:rsidR="008A1ED7">
              <w:rPr>
                <w:rFonts w:asciiTheme="minorHAnsi" w:eastAsiaTheme="minorEastAsia" w:hAnsiTheme="minorHAnsi" w:cstheme="minorBidi"/>
                <w:noProof/>
                <w:sz w:val="22"/>
                <w:szCs w:val="22"/>
              </w:rPr>
              <w:tab/>
            </w:r>
            <w:r w:rsidR="008A1ED7" w:rsidRPr="000526A1">
              <w:rPr>
                <w:rStyle w:val="Hyperlink"/>
                <w:noProof/>
              </w:rPr>
              <w:t>Information Provided</w:t>
            </w:r>
            <w:r w:rsidR="008A1ED7">
              <w:rPr>
                <w:noProof/>
                <w:webHidden/>
              </w:rPr>
              <w:tab/>
            </w:r>
            <w:r w:rsidR="008A1ED7">
              <w:rPr>
                <w:noProof/>
                <w:webHidden/>
              </w:rPr>
              <w:fldChar w:fldCharType="begin"/>
            </w:r>
            <w:r w:rsidR="008A1ED7">
              <w:rPr>
                <w:noProof/>
                <w:webHidden/>
              </w:rPr>
              <w:instrText xml:space="preserve"> PAGEREF _Toc526407540 \h </w:instrText>
            </w:r>
            <w:r w:rsidR="008A1ED7">
              <w:rPr>
                <w:noProof/>
                <w:webHidden/>
              </w:rPr>
            </w:r>
            <w:r w:rsidR="008A1ED7">
              <w:rPr>
                <w:noProof/>
                <w:webHidden/>
              </w:rPr>
              <w:fldChar w:fldCharType="separate"/>
            </w:r>
            <w:r w:rsidR="00C2741C">
              <w:rPr>
                <w:noProof/>
                <w:webHidden/>
              </w:rPr>
              <w:t>9</w:t>
            </w:r>
            <w:r w:rsidR="008A1ED7">
              <w:rPr>
                <w:noProof/>
                <w:webHidden/>
              </w:rPr>
              <w:fldChar w:fldCharType="end"/>
            </w:r>
          </w:hyperlink>
        </w:p>
        <w:p w14:paraId="0006223C" w14:textId="2D9879FA"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41" w:history="1">
            <w:r w:rsidR="008A1ED7" w:rsidRPr="000526A1">
              <w:rPr>
                <w:rStyle w:val="Hyperlink"/>
                <w:noProof/>
              </w:rPr>
              <w:t>5.3.</w:t>
            </w:r>
            <w:r w:rsidR="008A1ED7">
              <w:rPr>
                <w:rFonts w:asciiTheme="minorHAnsi" w:eastAsiaTheme="minorEastAsia" w:hAnsiTheme="minorHAnsi" w:cstheme="minorBidi"/>
                <w:noProof/>
                <w:sz w:val="22"/>
                <w:szCs w:val="22"/>
              </w:rPr>
              <w:tab/>
            </w:r>
            <w:r w:rsidR="008A1ED7" w:rsidRPr="000526A1">
              <w:rPr>
                <w:rStyle w:val="Hyperlink"/>
                <w:noProof/>
              </w:rPr>
              <w:t>Pre-Application Report Components</w:t>
            </w:r>
            <w:r w:rsidR="008A1ED7">
              <w:rPr>
                <w:noProof/>
                <w:webHidden/>
              </w:rPr>
              <w:tab/>
            </w:r>
            <w:r w:rsidR="008A1ED7">
              <w:rPr>
                <w:noProof/>
                <w:webHidden/>
              </w:rPr>
              <w:fldChar w:fldCharType="begin"/>
            </w:r>
            <w:r w:rsidR="008A1ED7">
              <w:rPr>
                <w:noProof/>
                <w:webHidden/>
              </w:rPr>
              <w:instrText xml:space="preserve"> PAGEREF _Toc526407541 \h </w:instrText>
            </w:r>
            <w:r w:rsidR="008A1ED7">
              <w:rPr>
                <w:noProof/>
                <w:webHidden/>
              </w:rPr>
            </w:r>
            <w:r w:rsidR="008A1ED7">
              <w:rPr>
                <w:noProof/>
                <w:webHidden/>
              </w:rPr>
              <w:fldChar w:fldCharType="separate"/>
            </w:r>
            <w:r w:rsidR="00C2741C">
              <w:rPr>
                <w:noProof/>
                <w:webHidden/>
              </w:rPr>
              <w:t>9</w:t>
            </w:r>
            <w:r w:rsidR="008A1ED7">
              <w:rPr>
                <w:noProof/>
                <w:webHidden/>
              </w:rPr>
              <w:fldChar w:fldCharType="end"/>
            </w:r>
          </w:hyperlink>
        </w:p>
        <w:p w14:paraId="065C182A" w14:textId="3801334C" w:rsidR="008A1ED7" w:rsidRDefault="009A1043">
          <w:pPr>
            <w:pStyle w:val="TOC2"/>
            <w:tabs>
              <w:tab w:val="left" w:pos="660"/>
              <w:tab w:val="right" w:leader="dot" w:pos="9350"/>
            </w:tabs>
            <w:rPr>
              <w:rFonts w:asciiTheme="minorHAnsi" w:eastAsiaTheme="minorEastAsia" w:hAnsiTheme="minorHAnsi" w:cstheme="minorBidi"/>
              <w:noProof/>
              <w:sz w:val="22"/>
              <w:szCs w:val="22"/>
            </w:rPr>
          </w:pPr>
          <w:hyperlink w:anchor="_Toc526407542" w:history="1">
            <w:r w:rsidR="008A1ED7" w:rsidRPr="000526A1">
              <w:rPr>
                <w:rStyle w:val="Hyperlink"/>
                <w:b/>
                <w:noProof/>
              </w:rPr>
              <w:t>6</w:t>
            </w:r>
            <w:r w:rsidR="008A1ED7">
              <w:rPr>
                <w:rFonts w:asciiTheme="minorHAnsi" w:eastAsiaTheme="minorEastAsia" w:hAnsiTheme="minorHAnsi" w:cstheme="minorBidi"/>
                <w:noProof/>
                <w:sz w:val="22"/>
                <w:szCs w:val="22"/>
              </w:rPr>
              <w:tab/>
            </w:r>
            <w:r w:rsidR="008A1ED7" w:rsidRPr="000526A1">
              <w:rPr>
                <w:rStyle w:val="Hyperlink"/>
                <w:b/>
                <w:noProof/>
              </w:rPr>
              <w:t>Capacity of the Distributed Energy Resources</w:t>
            </w:r>
            <w:r w:rsidR="008A1ED7">
              <w:rPr>
                <w:noProof/>
                <w:webHidden/>
              </w:rPr>
              <w:tab/>
            </w:r>
            <w:r w:rsidR="008A1ED7">
              <w:rPr>
                <w:noProof/>
                <w:webHidden/>
              </w:rPr>
              <w:fldChar w:fldCharType="begin"/>
            </w:r>
            <w:r w:rsidR="008A1ED7">
              <w:rPr>
                <w:noProof/>
                <w:webHidden/>
              </w:rPr>
              <w:instrText xml:space="preserve"> PAGEREF _Toc526407542 \h </w:instrText>
            </w:r>
            <w:r w:rsidR="008A1ED7">
              <w:rPr>
                <w:noProof/>
                <w:webHidden/>
              </w:rPr>
            </w:r>
            <w:r w:rsidR="008A1ED7">
              <w:rPr>
                <w:noProof/>
                <w:webHidden/>
              </w:rPr>
              <w:fldChar w:fldCharType="separate"/>
            </w:r>
            <w:r w:rsidR="00C2741C">
              <w:rPr>
                <w:noProof/>
                <w:webHidden/>
              </w:rPr>
              <w:t>11</w:t>
            </w:r>
            <w:r w:rsidR="008A1ED7">
              <w:rPr>
                <w:noProof/>
                <w:webHidden/>
              </w:rPr>
              <w:fldChar w:fldCharType="end"/>
            </w:r>
          </w:hyperlink>
        </w:p>
        <w:p w14:paraId="1617B7DD" w14:textId="41B14BCA"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43" w:history="1">
            <w:r w:rsidR="008A1ED7" w:rsidRPr="000526A1">
              <w:rPr>
                <w:rStyle w:val="Hyperlink"/>
                <w:noProof/>
              </w:rPr>
              <w:t>6.1.</w:t>
            </w:r>
            <w:r w:rsidR="008A1ED7">
              <w:rPr>
                <w:rFonts w:asciiTheme="minorHAnsi" w:eastAsiaTheme="minorEastAsia" w:hAnsiTheme="minorHAnsi" w:cstheme="minorBidi"/>
                <w:noProof/>
                <w:sz w:val="22"/>
                <w:szCs w:val="22"/>
              </w:rPr>
              <w:tab/>
            </w:r>
            <w:r w:rsidR="008A1ED7" w:rsidRPr="000526A1">
              <w:rPr>
                <w:rStyle w:val="Hyperlink"/>
                <w:noProof/>
              </w:rPr>
              <w:t>Existing DER System Expansion</w:t>
            </w:r>
            <w:r w:rsidR="008A1ED7">
              <w:rPr>
                <w:noProof/>
                <w:webHidden/>
              </w:rPr>
              <w:tab/>
            </w:r>
            <w:r w:rsidR="008A1ED7">
              <w:rPr>
                <w:noProof/>
                <w:webHidden/>
              </w:rPr>
              <w:fldChar w:fldCharType="begin"/>
            </w:r>
            <w:r w:rsidR="008A1ED7">
              <w:rPr>
                <w:noProof/>
                <w:webHidden/>
              </w:rPr>
              <w:instrText xml:space="preserve"> PAGEREF _Toc526407543 \h </w:instrText>
            </w:r>
            <w:r w:rsidR="008A1ED7">
              <w:rPr>
                <w:noProof/>
                <w:webHidden/>
              </w:rPr>
            </w:r>
            <w:r w:rsidR="008A1ED7">
              <w:rPr>
                <w:noProof/>
                <w:webHidden/>
              </w:rPr>
              <w:fldChar w:fldCharType="separate"/>
            </w:r>
            <w:r w:rsidR="00C2741C">
              <w:rPr>
                <w:noProof/>
                <w:webHidden/>
              </w:rPr>
              <w:t>11</w:t>
            </w:r>
            <w:r w:rsidR="008A1ED7">
              <w:rPr>
                <w:noProof/>
                <w:webHidden/>
              </w:rPr>
              <w:fldChar w:fldCharType="end"/>
            </w:r>
          </w:hyperlink>
        </w:p>
        <w:p w14:paraId="26F547B0" w14:textId="32C4B198"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44" w:history="1">
            <w:r w:rsidR="008A1ED7" w:rsidRPr="000526A1">
              <w:rPr>
                <w:rStyle w:val="Hyperlink"/>
                <w:noProof/>
              </w:rPr>
              <w:t>6.2.</w:t>
            </w:r>
            <w:r w:rsidR="008A1ED7">
              <w:rPr>
                <w:rFonts w:asciiTheme="minorHAnsi" w:eastAsiaTheme="minorEastAsia" w:hAnsiTheme="minorHAnsi" w:cstheme="minorBidi"/>
                <w:noProof/>
                <w:sz w:val="22"/>
                <w:szCs w:val="22"/>
              </w:rPr>
              <w:tab/>
            </w:r>
            <w:r w:rsidR="008A1ED7" w:rsidRPr="000526A1">
              <w:rPr>
                <w:rStyle w:val="Hyperlink"/>
                <w:noProof/>
              </w:rPr>
              <w:t>New DER Systems</w:t>
            </w:r>
            <w:r w:rsidR="008A1ED7">
              <w:rPr>
                <w:noProof/>
                <w:webHidden/>
              </w:rPr>
              <w:tab/>
            </w:r>
            <w:r w:rsidR="008A1ED7">
              <w:rPr>
                <w:noProof/>
                <w:webHidden/>
              </w:rPr>
              <w:fldChar w:fldCharType="begin"/>
            </w:r>
            <w:r w:rsidR="008A1ED7">
              <w:rPr>
                <w:noProof/>
                <w:webHidden/>
              </w:rPr>
              <w:instrText xml:space="preserve"> PAGEREF _Toc526407544 \h </w:instrText>
            </w:r>
            <w:r w:rsidR="008A1ED7">
              <w:rPr>
                <w:noProof/>
                <w:webHidden/>
              </w:rPr>
            </w:r>
            <w:r w:rsidR="008A1ED7">
              <w:rPr>
                <w:noProof/>
                <w:webHidden/>
              </w:rPr>
              <w:fldChar w:fldCharType="separate"/>
            </w:r>
            <w:r w:rsidR="00C2741C">
              <w:rPr>
                <w:noProof/>
                <w:webHidden/>
              </w:rPr>
              <w:t>11</w:t>
            </w:r>
            <w:r w:rsidR="008A1ED7">
              <w:rPr>
                <w:noProof/>
                <w:webHidden/>
              </w:rPr>
              <w:fldChar w:fldCharType="end"/>
            </w:r>
          </w:hyperlink>
        </w:p>
        <w:p w14:paraId="2ACBE746" w14:textId="1E729D73"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45" w:history="1">
            <w:r w:rsidR="008A1ED7" w:rsidRPr="000526A1">
              <w:rPr>
                <w:rStyle w:val="Hyperlink"/>
                <w:noProof/>
              </w:rPr>
              <w:t>6.3.</w:t>
            </w:r>
            <w:r w:rsidR="008A1ED7">
              <w:rPr>
                <w:rFonts w:asciiTheme="minorHAnsi" w:eastAsiaTheme="minorEastAsia" w:hAnsiTheme="minorHAnsi" w:cstheme="minorBidi"/>
                <w:noProof/>
                <w:sz w:val="22"/>
                <w:szCs w:val="22"/>
              </w:rPr>
              <w:tab/>
            </w:r>
            <w:r w:rsidR="008A1ED7" w:rsidRPr="000526A1">
              <w:rPr>
                <w:rStyle w:val="Hyperlink"/>
                <w:noProof/>
              </w:rPr>
              <w:t>Limited Capacity</w:t>
            </w:r>
            <w:r w:rsidR="008A1ED7">
              <w:rPr>
                <w:noProof/>
                <w:webHidden/>
              </w:rPr>
              <w:tab/>
            </w:r>
            <w:r w:rsidR="008A1ED7">
              <w:rPr>
                <w:noProof/>
                <w:webHidden/>
              </w:rPr>
              <w:fldChar w:fldCharType="begin"/>
            </w:r>
            <w:r w:rsidR="008A1ED7">
              <w:rPr>
                <w:noProof/>
                <w:webHidden/>
              </w:rPr>
              <w:instrText xml:space="preserve"> PAGEREF _Toc526407545 \h </w:instrText>
            </w:r>
            <w:r w:rsidR="008A1ED7">
              <w:rPr>
                <w:noProof/>
                <w:webHidden/>
              </w:rPr>
            </w:r>
            <w:r w:rsidR="008A1ED7">
              <w:rPr>
                <w:noProof/>
                <w:webHidden/>
              </w:rPr>
              <w:fldChar w:fldCharType="separate"/>
            </w:r>
            <w:r w:rsidR="00C2741C">
              <w:rPr>
                <w:noProof/>
                <w:webHidden/>
              </w:rPr>
              <w:t>11</w:t>
            </w:r>
            <w:r w:rsidR="008A1ED7">
              <w:rPr>
                <w:noProof/>
                <w:webHidden/>
              </w:rPr>
              <w:fldChar w:fldCharType="end"/>
            </w:r>
          </w:hyperlink>
        </w:p>
        <w:p w14:paraId="6B7442DE" w14:textId="2BAA82DA" w:rsidR="008A1ED7" w:rsidRDefault="009A1043">
          <w:pPr>
            <w:pStyle w:val="TOC2"/>
            <w:tabs>
              <w:tab w:val="left" w:pos="660"/>
              <w:tab w:val="right" w:leader="dot" w:pos="9350"/>
            </w:tabs>
            <w:rPr>
              <w:rFonts w:asciiTheme="minorHAnsi" w:eastAsiaTheme="minorEastAsia" w:hAnsiTheme="minorHAnsi" w:cstheme="minorBidi"/>
              <w:noProof/>
              <w:sz w:val="22"/>
              <w:szCs w:val="22"/>
            </w:rPr>
          </w:pPr>
          <w:hyperlink w:anchor="_Toc526407546" w:history="1">
            <w:r w:rsidR="008A1ED7" w:rsidRPr="000526A1">
              <w:rPr>
                <w:rStyle w:val="Hyperlink"/>
                <w:b/>
                <w:noProof/>
              </w:rPr>
              <w:t>7</w:t>
            </w:r>
            <w:r w:rsidR="008A1ED7">
              <w:rPr>
                <w:rFonts w:asciiTheme="minorHAnsi" w:eastAsiaTheme="minorEastAsia" w:hAnsiTheme="minorHAnsi" w:cstheme="minorBidi"/>
                <w:noProof/>
                <w:sz w:val="22"/>
                <w:szCs w:val="22"/>
              </w:rPr>
              <w:tab/>
            </w:r>
            <w:r w:rsidR="008A1ED7" w:rsidRPr="000526A1">
              <w:rPr>
                <w:rStyle w:val="Hyperlink"/>
                <w:b/>
                <w:noProof/>
              </w:rPr>
              <w:t>Modification to Interconnection Applications</w:t>
            </w:r>
            <w:r w:rsidR="008A1ED7">
              <w:rPr>
                <w:noProof/>
                <w:webHidden/>
              </w:rPr>
              <w:tab/>
            </w:r>
            <w:r w:rsidR="008A1ED7">
              <w:rPr>
                <w:noProof/>
                <w:webHidden/>
              </w:rPr>
              <w:fldChar w:fldCharType="begin"/>
            </w:r>
            <w:r w:rsidR="008A1ED7">
              <w:rPr>
                <w:noProof/>
                <w:webHidden/>
              </w:rPr>
              <w:instrText xml:space="preserve"> PAGEREF _Toc526407546 \h </w:instrText>
            </w:r>
            <w:r w:rsidR="008A1ED7">
              <w:rPr>
                <w:noProof/>
                <w:webHidden/>
              </w:rPr>
            </w:r>
            <w:r w:rsidR="008A1ED7">
              <w:rPr>
                <w:noProof/>
                <w:webHidden/>
              </w:rPr>
              <w:fldChar w:fldCharType="separate"/>
            </w:r>
            <w:r w:rsidR="00C2741C">
              <w:rPr>
                <w:noProof/>
                <w:webHidden/>
              </w:rPr>
              <w:t>11</w:t>
            </w:r>
            <w:r w:rsidR="008A1ED7">
              <w:rPr>
                <w:noProof/>
                <w:webHidden/>
              </w:rPr>
              <w:fldChar w:fldCharType="end"/>
            </w:r>
          </w:hyperlink>
        </w:p>
        <w:p w14:paraId="663621B4" w14:textId="41759093"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47" w:history="1">
            <w:r w:rsidR="008A1ED7" w:rsidRPr="000526A1">
              <w:rPr>
                <w:rStyle w:val="Hyperlink"/>
                <w:noProof/>
              </w:rPr>
              <w:t>7.1.</w:t>
            </w:r>
            <w:r w:rsidR="008A1ED7">
              <w:rPr>
                <w:rFonts w:asciiTheme="minorHAnsi" w:eastAsiaTheme="minorEastAsia" w:hAnsiTheme="minorHAnsi" w:cstheme="minorBidi"/>
                <w:noProof/>
                <w:sz w:val="22"/>
                <w:szCs w:val="22"/>
              </w:rPr>
              <w:tab/>
            </w:r>
            <w:r w:rsidR="008A1ED7" w:rsidRPr="000526A1">
              <w:rPr>
                <w:rStyle w:val="Hyperlink"/>
                <w:noProof/>
              </w:rPr>
              <w:t>Procedures</w:t>
            </w:r>
            <w:r w:rsidR="008A1ED7">
              <w:rPr>
                <w:noProof/>
                <w:webHidden/>
              </w:rPr>
              <w:tab/>
            </w:r>
            <w:r w:rsidR="008A1ED7">
              <w:rPr>
                <w:noProof/>
                <w:webHidden/>
              </w:rPr>
              <w:fldChar w:fldCharType="begin"/>
            </w:r>
            <w:r w:rsidR="008A1ED7">
              <w:rPr>
                <w:noProof/>
                <w:webHidden/>
              </w:rPr>
              <w:instrText xml:space="preserve"> PAGEREF _Toc526407547 \h </w:instrText>
            </w:r>
            <w:r w:rsidR="008A1ED7">
              <w:rPr>
                <w:noProof/>
                <w:webHidden/>
              </w:rPr>
            </w:r>
            <w:r w:rsidR="008A1ED7">
              <w:rPr>
                <w:noProof/>
                <w:webHidden/>
              </w:rPr>
              <w:fldChar w:fldCharType="separate"/>
            </w:r>
            <w:r w:rsidR="00C2741C">
              <w:rPr>
                <w:noProof/>
                <w:webHidden/>
              </w:rPr>
              <w:t>11</w:t>
            </w:r>
            <w:r w:rsidR="008A1ED7">
              <w:rPr>
                <w:noProof/>
                <w:webHidden/>
              </w:rPr>
              <w:fldChar w:fldCharType="end"/>
            </w:r>
          </w:hyperlink>
        </w:p>
        <w:p w14:paraId="45B7D553" w14:textId="75E752B3" w:rsidR="008A1ED7" w:rsidRDefault="009A1043">
          <w:pPr>
            <w:pStyle w:val="TOC2"/>
            <w:tabs>
              <w:tab w:val="left" w:pos="660"/>
              <w:tab w:val="right" w:leader="dot" w:pos="9350"/>
            </w:tabs>
            <w:rPr>
              <w:rFonts w:asciiTheme="minorHAnsi" w:eastAsiaTheme="minorEastAsia" w:hAnsiTheme="minorHAnsi" w:cstheme="minorBidi"/>
              <w:noProof/>
              <w:sz w:val="22"/>
              <w:szCs w:val="22"/>
            </w:rPr>
          </w:pPr>
          <w:hyperlink w:anchor="_Toc526407548" w:history="1">
            <w:r w:rsidR="008A1ED7" w:rsidRPr="000526A1">
              <w:rPr>
                <w:rStyle w:val="Hyperlink"/>
                <w:b/>
                <w:noProof/>
              </w:rPr>
              <w:t>8</w:t>
            </w:r>
            <w:r w:rsidR="008A1ED7">
              <w:rPr>
                <w:rFonts w:asciiTheme="minorHAnsi" w:eastAsiaTheme="minorEastAsia" w:hAnsiTheme="minorHAnsi" w:cstheme="minorBidi"/>
                <w:noProof/>
                <w:sz w:val="22"/>
                <w:szCs w:val="22"/>
              </w:rPr>
              <w:tab/>
            </w:r>
            <w:r w:rsidR="008A1ED7" w:rsidRPr="000526A1">
              <w:rPr>
                <w:rStyle w:val="Hyperlink"/>
                <w:b/>
                <w:noProof/>
              </w:rPr>
              <w:t>Interconnection Agreements</w:t>
            </w:r>
            <w:r w:rsidR="008A1ED7">
              <w:rPr>
                <w:noProof/>
                <w:webHidden/>
              </w:rPr>
              <w:tab/>
            </w:r>
            <w:r w:rsidR="008A1ED7">
              <w:rPr>
                <w:noProof/>
                <w:webHidden/>
              </w:rPr>
              <w:fldChar w:fldCharType="begin"/>
            </w:r>
            <w:r w:rsidR="008A1ED7">
              <w:rPr>
                <w:noProof/>
                <w:webHidden/>
              </w:rPr>
              <w:instrText xml:space="preserve"> PAGEREF _Toc526407548 \h </w:instrText>
            </w:r>
            <w:r w:rsidR="008A1ED7">
              <w:rPr>
                <w:noProof/>
                <w:webHidden/>
              </w:rPr>
            </w:r>
            <w:r w:rsidR="008A1ED7">
              <w:rPr>
                <w:noProof/>
                <w:webHidden/>
              </w:rPr>
              <w:fldChar w:fldCharType="separate"/>
            </w:r>
            <w:r w:rsidR="00C2741C">
              <w:rPr>
                <w:noProof/>
                <w:webHidden/>
              </w:rPr>
              <w:t>12</w:t>
            </w:r>
            <w:r w:rsidR="008A1ED7">
              <w:rPr>
                <w:noProof/>
                <w:webHidden/>
              </w:rPr>
              <w:fldChar w:fldCharType="end"/>
            </w:r>
          </w:hyperlink>
        </w:p>
        <w:p w14:paraId="387FB050" w14:textId="376570AD"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49" w:history="1">
            <w:r w:rsidR="008A1ED7" w:rsidRPr="000526A1">
              <w:rPr>
                <w:rStyle w:val="Hyperlink"/>
                <w:noProof/>
              </w:rPr>
              <w:t>8.1.</w:t>
            </w:r>
            <w:r w:rsidR="008A1ED7">
              <w:rPr>
                <w:rFonts w:asciiTheme="minorHAnsi" w:eastAsiaTheme="minorEastAsia" w:hAnsiTheme="minorHAnsi" w:cstheme="minorBidi"/>
                <w:noProof/>
                <w:sz w:val="22"/>
                <w:szCs w:val="22"/>
              </w:rPr>
              <w:tab/>
            </w:r>
            <w:r w:rsidR="008A1ED7" w:rsidRPr="000526A1">
              <w:rPr>
                <w:rStyle w:val="Hyperlink"/>
                <w:noProof/>
              </w:rPr>
              <w:t>Timelines</w:t>
            </w:r>
            <w:r w:rsidR="008A1ED7">
              <w:rPr>
                <w:noProof/>
                <w:webHidden/>
              </w:rPr>
              <w:tab/>
            </w:r>
            <w:r w:rsidR="008A1ED7">
              <w:rPr>
                <w:noProof/>
                <w:webHidden/>
              </w:rPr>
              <w:fldChar w:fldCharType="begin"/>
            </w:r>
            <w:r w:rsidR="008A1ED7">
              <w:rPr>
                <w:noProof/>
                <w:webHidden/>
              </w:rPr>
              <w:instrText xml:space="preserve"> PAGEREF _Toc526407549 \h </w:instrText>
            </w:r>
            <w:r w:rsidR="008A1ED7">
              <w:rPr>
                <w:noProof/>
                <w:webHidden/>
              </w:rPr>
            </w:r>
            <w:r w:rsidR="008A1ED7">
              <w:rPr>
                <w:noProof/>
                <w:webHidden/>
              </w:rPr>
              <w:fldChar w:fldCharType="separate"/>
            </w:r>
            <w:r w:rsidR="00C2741C">
              <w:rPr>
                <w:noProof/>
                <w:webHidden/>
              </w:rPr>
              <w:t>12</w:t>
            </w:r>
            <w:r w:rsidR="008A1ED7">
              <w:rPr>
                <w:noProof/>
                <w:webHidden/>
              </w:rPr>
              <w:fldChar w:fldCharType="end"/>
            </w:r>
          </w:hyperlink>
        </w:p>
        <w:p w14:paraId="159BBAC4" w14:textId="7280B8B6"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50" w:history="1">
            <w:r w:rsidR="008A1ED7" w:rsidRPr="000526A1">
              <w:rPr>
                <w:rStyle w:val="Hyperlink"/>
                <w:noProof/>
              </w:rPr>
              <w:t>8.2.</w:t>
            </w:r>
            <w:r w:rsidR="008A1ED7">
              <w:rPr>
                <w:rFonts w:asciiTheme="minorHAnsi" w:eastAsiaTheme="minorEastAsia" w:hAnsiTheme="minorHAnsi" w:cstheme="minorBidi"/>
                <w:noProof/>
                <w:sz w:val="22"/>
                <w:szCs w:val="22"/>
              </w:rPr>
              <w:tab/>
            </w:r>
            <w:r w:rsidR="008A1ED7" w:rsidRPr="000526A1">
              <w:rPr>
                <w:rStyle w:val="Hyperlink"/>
                <w:noProof/>
              </w:rPr>
              <w:t>Types of Agreements</w:t>
            </w:r>
            <w:r w:rsidR="008A1ED7">
              <w:rPr>
                <w:noProof/>
                <w:webHidden/>
              </w:rPr>
              <w:tab/>
            </w:r>
            <w:r w:rsidR="008A1ED7">
              <w:rPr>
                <w:noProof/>
                <w:webHidden/>
              </w:rPr>
              <w:fldChar w:fldCharType="begin"/>
            </w:r>
            <w:r w:rsidR="008A1ED7">
              <w:rPr>
                <w:noProof/>
                <w:webHidden/>
              </w:rPr>
              <w:instrText xml:space="preserve"> PAGEREF _Toc526407550 \h </w:instrText>
            </w:r>
            <w:r w:rsidR="008A1ED7">
              <w:rPr>
                <w:noProof/>
                <w:webHidden/>
              </w:rPr>
            </w:r>
            <w:r w:rsidR="008A1ED7">
              <w:rPr>
                <w:noProof/>
                <w:webHidden/>
              </w:rPr>
              <w:fldChar w:fldCharType="separate"/>
            </w:r>
            <w:r w:rsidR="00C2741C">
              <w:rPr>
                <w:noProof/>
                <w:webHidden/>
              </w:rPr>
              <w:t>12</w:t>
            </w:r>
            <w:r w:rsidR="008A1ED7">
              <w:rPr>
                <w:noProof/>
                <w:webHidden/>
              </w:rPr>
              <w:fldChar w:fldCharType="end"/>
            </w:r>
          </w:hyperlink>
        </w:p>
        <w:p w14:paraId="1258B28B" w14:textId="6DC28A3B" w:rsidR="008A1ED7" w:rsidRDefault="009A1043">
          <w:pPr>
            <w:pStyle w:val="TOC2"/>
            <w:tabs>
              <w:tab w:val="left" w:pos="660"/>
              <w:tab w:val="right" w:leader="dot" w:pos="9350"/>
            </w:tabs>
            <w:rPr>
              <w:rFonts w:asciiTheme="minorHAnsi" w:eastAsiaTheme="minorEastAsia" w:hAnsiTheme="minorHAnsi" w:cstheme="minorBidi"/>
              <w:noProof/>
              <w:sz w:val="22"/>
              <w:szCs w:val="22"/>
            </w:rPr>
          </w:pPr>
          <w:hyperlink w:anchor="_Toc526407551" w:history="1">
            <w:r w:rsidR="008A1ED7" w:rsidRPr="000526A1">
              <w:rPr>
                <w:rStyle w:val="Hyperlink"/>
                <w:b/>
                <w:noProof/>
              </w:rPr>
              <w:t>9</w:t>
            </w:r>
            <w:r w:rsidR="008A1ED7">
              <w:rPr>
                <w:rFonts w:asciiTheme="minorHAnsi" w:eastAsiaTheme="minorEastAsia" w:hAnsiTheme="minorHAnsi" w:cstheme="minorBidi"/>
                <w:noProof/>
                <w:sz w:val="22"/>
                <w:szCs w:val="22"/>
              </w:rPr>
              <w:tab/>
            </w:r>
            <w:r w:rsidR="008A1ED7" w:rsidRPr="000526A1">
              <w:rPr>
                <w:rStyle w:val="Hyperlink"/>
                <w:b/>
                <w:noProof/>
              </w:rPr>
              <w:t>Interconnection</w:t>
            </w:r>
            <w:r w:rsidR="008A1ED7">
              <w:rPr>
                <w:noProof/>
                <w:webHidden/>
              </w:rPr>
              <w:tab/>
            </w:r>
            <w:r w:rsidR="008A1ED7">
              <w:rPr>
                <w:noProof/>
                <w:webHidden/>
              </w:rPr>
              <w:fldChar w:fldCharType="begin"/>
            </w:r>
            <w:r w:rsidR="008A1ED7">
              <w:rPr>
                <w:noProof/>
                <w:webHidden/>
              </w:rPr>
              <w:instrText xml:space="preserve"> PAGEREF _Toc526407551 \h </w:instrText>
            </w:r>
            <w:r w:rsidR="008A1ED7">
              <w:rPr>
                <w:noProof/>
                <w:webHidden/>
              </w:rPr>
            </w:r>
            <w:r w:rsidR="008A1ED7">
              <w:rPr>
                <w:noProof/>
                <w:webHidden/>
              </w:rPr>
              <w:fldChar w:fldCharType="separate"/>
            </w:r>
            <w:r w:rsidR="00C2741C">
              <w:rPr>
                <w:noProof/>
                <w:webHidden/>
              </w:rPr>
              <w:t>13</w:t>
            </w:r>
            <w:r w:rsidR="008A1ED7">
              <w:rPr>
                <w:noProof/>
                <w:webHidden/>
              </w:rPr>
              <w:fldChar w:fldCharType="end"/>
            </w:r>
          </w:hyperlink>
        </w:p>
        <w:p w14:paraId="6FC640F4" w14:textId="1727A1E0"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52" w:history="1">
            <w:r w:rsidR="008A1ED7" w:rsidRPr="000526A1">
              <w:rPr>
                <w:rStyle w:val="Hyperlink"/>
                <w:noProof/>
              </w:rPr>
              <w:t>9.1.</w:t>
            </w:r>
            <w:r w:rsidR="008A1ED7">
              <w:rPr>
                <w:rFonts w:asciiTheme="minorHAnsi" w:eastAsiaTheme="minorEastAsia" w:hAnsiTheme="minorHAnsi" w:cstheme="minorBidi"/>
                <w:noProof/>
                <w:sz w:val="22"/>
                <w:szCs w:val="22"/>
              </w:rPr>
              <w:tab/>
            </w:r>
            <w:r w:rsidR="008A1ED7" w:rsidRPr="000526A1">
              <w:rPr>
                <w:rStyle w:val="Hyperlink"/>
                <w:noProof/>
              </w:rPr>
              <w:t>Metering</w:t>
            </w:r>
            <w:r w:rsidR="008A1ED7">
              <w:rPr>
                <w:noProof/>
                <w:webHidden/>
              </w:rPr>
              <w:tab/>
            </w:r>
            <w:r w:rsidR="008A1ED7">
              <w:rPr>
                <w:noProof/>
                <w:webHidden/>
              </w:rPr>
              <w:fldChar w:fldCharType="begin"/>
            </w:r>
            <w:r w:rsidR="008A1ED7">
              <w:rPr>
                <w:noProof/>
                <w:webHidden/>
              </w:rPr>
              <w:instrText xml:space="preserve"> PAGEREF _Toc526407552 \h </w:instrText>
            </w:r>
            <w:r w:rsidR="008A1ED7">
              <w:rPr>
                <w:noProof/>
                <w:webHidden/>
              </w:rPr>
            </w:r>
            <w:r w:rsidR="008A1ED7">
              <w:rPr>
                <w:noProof/>
                <w:webHidden/>
              </w:rPr>
              <w:fldChar w:fldCharType="separate"/>
            </w:r>
            <w:r w:rsidR="00C2741C">
              <w:rPr>
                <w:noProof/>
                <w:webHidden/>
              </w:rPr>
              <w:t>13</w:t>
            </w:r>
            <w:r w:rsidR="008A1ED7">
              <w:rPr>
                <w:noProof/>
                <w:webHidden/>
              </w:rPr>
              <w:fldChar w:fldCharType="end"/>
            </w:r>
          </w:hyperlink>
        </w:p>
        <w:p w14:paraId="23B6D544" w14:textId="639A7FCB"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53" w:history="1">
            <w:r w:rsidR="008A1ED7" w:rsidRPr="000526A1">
              <w:rPr>
                <w:rStyle w:val="Hyperlink"/>
                <w:noProof/>
              </w:rPr>
              <w:t>9.2.</w:t>
            </w:r>
            <w:r w:rsidR="008A1ED7">
              <w:rPr>
                <w:rFonts w:asciiTheme="minorHAnsi" w:eastAsiaTheme="minorEastAsia" w:hAnsiTheme="minorHAnsi" w:cstheme="minorBidi"/>
                <w:noProof/>
                <w:sz w:val="22"/>
                <w:szCs w:val="22"/>
              </w:rPr>
              <w:tab/>
            </w:r>
            <w:r w:rsidR="008A1ED7" w:rsidRPr="000526A1">
              <w:rPr>
                <w:rStyle w:val="Hyperlink"/>
                <w:noProof/>
              </w:rPr>
              <w:t>Inspection, Testing and Commissioning</w:t>
            </w:r>
            <w:r w:rsidR="008A1ED7">
              <w:rPr>
                <w:noProof/>
                <w:webHidden/>
              </w:rPr>
              <w:tab/>
            </w:r>
            <w:r w:rsidR="008A1ED7">
              <w:rPr>
                <w:noProof/>
                <w:webHidden/>
              </w:rPr>
              <w:fldChar w:fldCharType="begin"/>
            </w:r>
            <w:r w:rsidR="008A1ED7">
              <w:rPr>
                <w:noProof/>
                <w:webHidden/>
              </w:rPr>
              <w:instrText xml:space="preserve"> PAGEREF _Toc526407553 \h </w:instrText>
            </w:r>
            <w:r w:rsidR="008A1ED7">
              <w:rPr>
                <w:noProof/>
                <w:webHidden/>
              </w:rPr>
            </w:r>
            <w:r w:rsidR="008A1ED7">
              <w:rPr>
                <w:noProof/>
                <w:webHidden/>
              </w:rPr>
              <w:fldChar w:fldCharType="separate"/>
            </w:r>
            <w:r w:rsidR="00C2741C">
              <w:rPr>
                <w:noProof/>
                <w:webHidden/>
              </w:rPr>
              <w:t>13</w:t>
            </w:r>
            <w:r w:rsidR="008A1ED7">
              <w:rPr>
                <w:noProof/>
                <w:webHidden/>
              </w:rPr>
              <w:fldChar w:fldCharType="end"/>
            </w:r>
          </w:hyperlink>
        </w:p>
        <w:p w14:paraId="382058A9" w14:textId="08EA835D"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54" w:history="1">
            <w:r w:rsidR="008A1ED7" w:rsidRPr="000526A1">
              <w:rPr>
                <w:rStyle w:val="Hyperlink"/>
                <w:noProof/>
              </w:rPr>
              <w:t>9.3.</w:t>
            </w:r>
            <w:r w:rsidR="008A1ED7">
              <w:rPr>
                <w:rFonts w:asciiTheme="minorHAnsi" w:eastAsiaTheme="minorEastAsia" w:hAnsiTheme="minorHAnsi" w:cstheme="minorBidi"/>
                <w:noProof/>
                <w:sz w:val="22"/>
                <w:szCs w:val="22"/>
              </w:rPr>
              <w:tab/>
            </w:r>
            <w:r w:rsidR="008A1ED7" w:rsidRPr="000526A1">
              <w:rPr>
                <w:rStyle w:val="Hyperlink"/>
                <w:noProof/>
              </w:rPr>
              <w:t>Interconnection Costs</w:t>
            </w:r>
            <w:r w:rsidR="008A1ED7">
              <w:rPr>
                <w:noProof/>
                <w:webHidden/>
              </w:rPr>
              <w:tab/>
            </w:r>
            <w:r w:rsidR="008A1ED7">
              <w:rPr>
                <w:noProof/>
                <w:webHidden/>
              </w:rPr>
              <w:fldChar w:fldCharType="begin"/>
            </w:r>
            <w:r w:rsidR="008A1ED7">
              <w:rPr>
                <w:noProof/>
                <w:webHidden/>
              </w:rPr>
              <w:instrText xml:space="preserve"> PAGEREF _Toc526407554 \h </w:instrText>
            </w:r>
            <w:r w:rsidR="008A1ED7">
              <w:rPr>
                <w:noProof/>
                <w:webHidden/>
              </w:rPr>
            </w:r>
            <w:r w:rsidR="008A1ED7">
              <w:rPr>
                <w:noProof/>
                <w:webHidden/>
              </w:rPr>
              <w:fldChar w:fldCharType="separate"/>
            </w:r>
            <w:r w:rsidR="00C2741C">
              <w:rPr>
                <w:noProof/>
                <w:webHidden/>
              </w:rPr>
              <w:t>14</w:t>
            </w:r>
            <w:r w:rsidR="008A1ED7">
              <w:rPr>
                <w:noProof/>
                <w:webHidden/>
              </w:rPr>
              <w:fldChar w:fldCharType="end"/>
            </w:r>
          </w:hyperlink>
        </w:p>
        <w:p w14:paraId="4BF625C2" w14:textId="03626EBB"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55" w:history="1">
            <w:r w:rsidR="008A1ED7" w:rsidRPr="000526A1">
              <w:rPr>
                <w:rStyle w:val="Hyperlink"/>
                <w:noProof/>
              </w:rPr>
              <w:t>9.4.</w:t>
            </w:r>
            <w:r w:rsidR="008A1ED7">
              <w:rPr>
                <w:rFonts w:asciiTheme="minorHAnsi" w:eastAsiaTheme="minorEastAsia" w:hAnsiTheme="minorHAnsi" w:cstheme="minorBidi"/>
                <w:noProof/>
                <w:sz w:val="22"/>
                <w:szCs w:val="22"/>
              </w:rPr>
              <w:tab/>
            </w:r>
            <w:r w:rsidR="008A1ED7" w:rsidRPr="000526A1">
              <w:rPr>
                <w:rStyle w:val="Hyperlink"/>
                <w:noProof/>
              </w:rPr>
              <w:t>Non-Warrantee</w:t>
            </w:r>
            <w:r w:rsidR="008A1ED7">
              <w:rPr>
                <w:noProof/>
                <w:webHidden/>
              </w:rPr>
              <w:tab/>
            </w:r>
            <w:r w:rsidR="008A1ED7">
              <w:rPr>
                <w:noProof/>
                <w:webHidden/>
              </w:rPr>
              <w:fldChar w:fldCharType="begin"/>
            </w:r>
            <w:r w:rsidR="008A1ED7">
              <w:rPr>
                <w:noProof/>
                <w:webHidden/>
              </w:rPr>
              <w:instrText xml:space="preserve"> PAGEREF _Toc526407555 \h </w:instrText>
            </w:r>
            <w:r w:rsidR="008A1ED7">
              <w:rPr>
                <w:noProof/>
                <w:webHidden/>
              </w:rPr>
            </w:r>
            <w:r w:rsidR="008A1ED7">
              <w:rPr>
                <w:noProof/>
                <w:webHidden/>
              </w:rPr>
              <w:fldChar w:fldCharType="separate"/>
            </w:r>
            <w:r w:rsidR="00C2741C">
              <w:rPr>
                <w:noProof/>
                <w:webHidden/>
              </w:rPr>
              <w:t>14</w:t>
            </w:r>
            <w:r w:rsidR="008A1ED7">
              <w:rPr>
                <w:noProof/>
                <w:webHidden/>
              </w:rPr>
              <w:fldChar w:fldCharType="end"/>
            </w:r>
          </w:hyperlink>
        </w:p>
        <w:p w14:paraId="3D135F90" w14:textId="4B0DD396"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56" w:history="1">
            <w:r w:rsidR="008A1ED7" w:rsidRPr="000526A1">
              <w:rPr>
                <w:rStyle w:val="Hyperlink"/>
                <w:noProof/>
              </w:rPr>
              <w:t>9.5.</w:t>
            </w:r>
            <w:r w:rsidR="008A1ED7">
              <w:rPr>
                <w:rFonts w:asciiTheme="minorHAnsi" w:eastAsiaTheme="minorEastAsia" w:hAnsiTheme="minorHAnsi" w:cstheme="minorBidi"/>
                <w:noProof/>
                <w:sz w:val="22"/>
                <w:szCs w:val="22"/>
              </w:rPr>
              <w:tab/>
            </w:r>
            <w:r w:rsidR="008A1ED7" w:rsidRPr="000526A1">
              <w:rPr>
                <w:rStyle w:val="Hyperlink"/>
                <w:noProof/>
              </w:rPr>
              <w:t>Authorization for Parallel Operations</w:t>
            </w:r>
            <w:r w:rsidR="008A1ED7">
              <w:rPr>
                <w:noProof/>
                <w:webHidden/>
              </w:rPr>
              <w:tab/>
            </w:r>
            <w:r w:rsidR="008A1ED7">
              <w:rPr>
                <w:noProof/>
                <w:webHidden/>
              </w:rPr>
              <w:fldChar w:fldCharType="begin"/>
            </w:r>
            <w:r w:rsidR="008A1ED7">
              <w:rPr>
                <w:noProof/>
                <w:webHidden/>
              </w:rPr>
              <w:instrText xml:space="preserve"> PAGEREF _Toc526407556 \h </w:instrText>
            </w:r>
            <w:r w:rsidR="008A1ED7">
              <w:rPr>
                <w:noProof/>
                <w:webHidden/>
              </w:rPr>
            </w:r>
            <w:r w:rsidR="008A1ED7">
              <w:rPr>
                <w:noProof/>
                <w:webHidden/>
              </w:rPr>
              <w:fldChar w:fldCharType="separate"/>
            </w:r>
            <w:r w:rsidR="00C2741C">
              <w:rPr>
                <w:noProof/>
                <w:webHidden/>
              </w:rPr>
              <w:t>14</w:t>
            </w:r>
            <w:r w:rsidR="008A1ED7">
              <w:rPr>
                <w:noProof/>
                <w:webHidden/>
              </w:rPr>
              <w:fldChar w:fldCharType="end"/>
            </w:r>
          </w:hyperlink>
        </w:p>
        <w:p w14:paraId="2B45FA38" w14:textId="26C8B77C"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57" w:history="1">
            <w:r w:rsidR="008A1ED7" w:rsidRPr="000526A1">
              <w:rPr>
                <w:rStyle w:val="Hyperlink"/>
                <w:b/>
                <w:noProof/>
              </w:rPr>
              <w:t>10</w:t>
            </w:r>
            <w:r w:rsidR="008A1ED7">
              <w:rPr>
                <w:rFonts w:asciiTheme="minorHAnsi" w:eastAsiaTheme="minorEastAsia" w:hAnsiTheme="minorHAnsi" w:cstheme="minorBidi"/>
                <w:noProof/>
                <w:sz w:val="22"/>
                <w:szCs w:val="22"/>
              </w:rPr>
              <w:tab/>
            </w:r>
            <w:r w:rsidR="008A1ED7" w:rsidRPr="000526A1">
              <w:rPr>
                <w:rStyle w:val="Hyperlink"/>
                <w:b/>
                <w:noProof/>
              </w:rPr>
              <w:t>Extension of Timelines</w:t>
            </w:r>
            <w:r w:rsidR="008A1ED7">
              <w:rPr>
                <w:noProof/>
                <w:webHidden/>
              </w:rPr>
              <w:tab/>
            </w:r>
            <w:r w:rsidR="008A1ED7">
              <w:rPr>
                <w:noProof/>
                <w:webHidden/>
              </w:rPr>
              <w:fldChar w:fldCharType="begin"/>
            </w:r>
            <w:r w:rsidR="008A1ED7">
              <w:rPr>
                <w:noProof/>
                <w:webHidden/>
              </w:rPr>
              <w:instrText xml:space="preserve"> PAGEREF _Toc526407557 \h </w:instrText>
            </w:r>
            <w:r w:rsidR="008A1ED7">
              <w:rPr>
                <w:noProof/>
                <w:webHidden/>
              </w:rPr>
            </w:r>
            <w:r w:rsidR="008A1ED7">
              <w:rPr>
                <w:noProof/>
                <w:webHidden/>
              </w:rPr>
              <w:fldChar w:fldCharType="separate"/>
            </w:r>
            <w:r w:rsidR="00C2741C">
              <w:rPr>
                <w:noProof/>
                <w:webHidden/>
              </w:rPr>
              <w:t>14</w:t>
            </w:r>
            <w:r w:rsidR="008A1ED7">
              <w:rPr>
                <w:noProof/>
                <w:webHidden/>
              </w:rPr>
              <w:fldChar w:fldCharType="end"/>
            </w:r>
          </w:hyperlink>
        </w:p>
        <w:p w14:paraId="369D0731" w14:textId="0AAF84F0" w:rsidR="008A1ED7" w:rsidRDefault="009A1043">
          <w:pPr>
            <w:pStyle w:val="TOC2"/>
            <w:tabs>
              <w:tab w:val="left" w:pos="1100"/>
              <w:tab w:val="right" w:leader="dot" w:pos="9350"/>
            </w:tabs>
            <w:rPr>
              <w:rFonts w:asciiTheme="minorHAnsi" w:eastAsiaTheme="minorEastAsia" w:hAnsiTheme="minorHAnsi" w:cstheme="minorBidi"/>
              <w:noProof/>
              <w:sz w:val="22"/>
              <w:szCs w:val="22"/>
            </w:rPr>
          </w:pPr>
          <w:hyperlink w:anchor="_Toc526407558" w:history="1">
            <w:r w:rsidR="008A1ED7" w:rsidRPr="000526A1">
              <w:rPr>
                <w:rStyle w:val="Hyperlink"/>
                <w:noProof/>
              </w:rPr>
              <w:t>10.1.</w:t>
            </w:r>
            <w:r w:rsidR="008A1ED7">
              <w:rPr>
                <w:rFonts w:asciiTheme="minorHAnsi" w:eastAsiaTheme="minorEastAsia" w:hAnsiTheme="minorHAnsi" w:cstheme="minorBidi"/>
                <w:noProof/>
                <w:sz w:val="22"/>
                <w:szCs w:val="22"/>
              </w:rPr>
              <w:tab/>
            </w:r>
            <w:r w:rsidR="008A1ED7" w:rsidRPr="000526A1">
              <w:rPr>
                <w:rStyle w:val="Hyperlink"/>
                <w:noProof/>
              </w:rPr>
              <w:t>Reasonable Efforts</w:t>
            </w:r>
            <w:r w:rsidR="008A1ED7">
              <w:rPr>
                <w:noProof/>
                <w:webHidden/>
              </w:rPr>
              <w:tab/>
            </w:r>
            <w:r w:rsidR="008A1ED7">
              <w:rPr>
                <w:noProof/>
                <w:webHidden/>
              </w:rPr>
              <w:fldChar w:fldCharType="begin"/>
            </w:r>
            <w:r w:rsidR="008A1ED7">
              <w:rPr>
                <w:noProof/>
                <w:webHidden/>
              </w:rPr>
              <w:instrText xml:space="preserve"> PAGEREF _Toc526407558 \h </w:instrText>
            </w:r>
            <w:r w:rsidR="008A1ED7">
              <w:rPr>
                <w:noProof/>
                <w:webHidden/>
              </w:rPr>
            </w:r>
            <w:r w:rsidR="008A1ED7">
              <w:rPr>
                <w:noProof/>
                <w:webHidden/>
              </w:rPr>
              <w:fldChar w:fldCharType="separate"/>
            </w:r>
            <w:r w:rsidR="00C2741C">
              <w:rPr>
                <w:noProof/>
                <w:webHidden/>
              </w:rPr>
              <w:t>14</w:t>
            </w:r>
            <w:r w:rsidR="008A1ED7">
              <w:rPr>
                <w:noProof/>
                <w:webHidden/>
              </w:rPr>
              <w:fldChar w:fldCharType="end"/>
            </w:r>
          </w:hyperlink>
        </w:p>
        <w:p w14:paraId="4129BC44" w14:textId="0A2509F5" w:rsidR="008A1ED7" w:rsidRDefault="009A1043">
          <w:pPr>
            <w:pStyle w:val="TOC2"/>
            <w:tabs>
              <w:tab w:val="left" w:pos="1100"/>
              <w:tab w:val="right" w:leader="dot" w:pos="9350"/>
            </w:tabs>
            <w:rPr>
              <w:rFonts w:asciiTheme="minorHAnsi" w:eastAsiaTheme="minorEastAsia" w:hAnsiTheme="minorHAnsi" w:cstheme="minorBidi"/>
              <w:noProof/>
              <w:sz w:val="22"/>
              <w:szCs w:val="22"/>
            </w:rPr>
          </w:pPr>
          <w:hyperlink w:anchor="_Toc526407559" w:history="1">
            <w:r w:rsidR="008A1ED7" w:rsidRPr="000526A1">
              <w:rPr>
                <w:rStyle w:val="Hyperlink"/>
                <w:noProof/>
              </w:rPr>
              <w:t>10.2.</w:t>
            </w:r>
            <w:r w:rsidR="008A1ED7">
              <w:rPr>
                <w:rFonts w:asciiTheme="minorHAnsi" w:eastAsiaTheme="minorEastAsia" w:hAnsiTheme="minorHAnsi" w:cstheme="minorBidi"/>
                <w:noProof/>
                <w:sz w:val="22"/>
                <w:szCs w:val="22"/>
              </w:rPr>
              <w:tab/>
            </w:r>
            <w:r w:rsidR="008A1ED7" w:rsidRPr="000526A1">
              <w:rPr>
                <w:rStyle w:val="Hyperlink"/>
                <w:noProof/>
              </w:rPr>
              <w:t>Extensions</w:t>
            </w:r>
            <w:r w:rsidR="008A1ED7">
              <w:rPr>
                <w:noProof/>
                <w:webHidden/>
              </w:rPr>
              <w:tab/>
            </w:r>
            <w:r w:rsidR="008A1ED7">
              <w:rPr>
                <w:noProof/>
                <w:webHidden/>
              </w:rPr>
              <w:fldChar w:fldCharType="begin"/>
            </w:r>
            <w:r w:rsidR="008A1ED7">
              <w:rPr>
                <w:noProof/>
                <w:webHidden/>
              </w:rPr>
              <w:instrText xml:space="preserve"> PAGEREF _Toc526407559 \h </w:instrText>
            </w:r>
            <w:r w:rsidR="008A1ED7">
              <w:rPr>
                <w:noProof/>
                <w:webHidden/>
              </w:rPr>
            </w:r>
            <w:r w:rsidR="008A1ED7">
              <w:rPr>
                <w:noProof/>
                <w:webHidden/>
              </w:rPr>
              <w:fldChar w:fldCharType="separate"/>
            </w:r>
            <w:r w:rsidR="00C2741C">
              <w:rPr>
                <w:noProof/>
                <w:webHidden/>
              </w:rPr>
              <w:t>14</w:t>
            </w:r>
            <w:r w:rsidR="008A1ED7">
              <w:rPr>
                <w:noProof/>
                <w:webHidden/>
              </w:rPr>
              <w:fldChar w:fldCharType="end"/>
            </w:r>
          </w:hyperlink>
        </w:p>
        <w:p w14:paraId="792851E5" w14:textId="225E9C74"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60" w:history="1">
            <w:r w:rsidR="008A1ED7" w:rsidRPr="000526A1">
              <w:rPr>
                <w:rStyle w:val="Hyperlink"/>
                <w:b/>
                <w:noProof/>
              </w:rPr>
              <w:t>11</w:t>
            </w:r>
            <w:r w:rsidR="008A1ED7">
              <w:rPr>
                <w:rFonts w:asciiTheme="minorHAnsi" w:eastAsiaTheme="minorEastAsia" w:hAnsiTheme="minorHAnsi" w:cstheme="minorBidi"/>
                <w:noProof/>
                <w:sz w:val="22"/>
                <w:szCs w:val="22"/>
              </w:rPr>
              <w:tab/>
            </w:r>
            <w:r w:rsidR="008A1ED7" w:rsidRPr="000526A1">
              <w:rPr>
                <w:rStyle w:val="Hyperlink"/>
                <w:b/>
                <w:noProof/>
              </w:rPr>
              <w:t>Disputes</w:t>
            </w:r>
            <w:r w:rsidR="008A1ED7">
              <w:rPr>
                <w:noProof/>
                <w:webHidden/>
              </w:rPr>
              <w:tab/>
            </w:r>
            <w:r w:rsidR="008A1ED7">
              <w:rPr>
                <w:noProof/>
                <w:webHidden/>
              </w:rPr>
              <w:fldChar w:fldCharType="begin"/>
            </w:r>
            <w:r w:rsidR="008A1ED7">
              <w:rPr>
                <w:noProof/>
                <w:webHidden/>
              </w:rPr>
              <w:instrText xml:space="preserve"> PAGEREF _Toc526407560 \h </w:instrText>
            </w:r>
            <w:r w:rsidR="008A1ED7">
              <w:rPr>
                <w:noProof/>
                <w:webHidden/>
              </w:rPr>
            </w:r>
            <w:r w:rsidR="008A1ED7">
              <w:rPr>
                <w:noProof/>
                <w:webHidden/>
              </w:rPr>
              <w:fldChar w:fldCharType="separate"/>
            </w:r>
            <w:r w:rsidR="00C2741C">
              <w:rPr>
                <w:noProof/>
                <w:webHidden/>
              </w:rPr>
              <w:t>15</w:t>
            </w:r>
            <w:r w:rsidR="008A1ED7">
              <w:rPr>
                <w:noProof/>
                <w:webHidden/>
              </w:rPr>
              <w:fldChar w:fldCharType="end"/>
            </w:r>
          </w:hyperlink>
        </w:p>
        <w:p w14:paraId="1ADAAC30" w14:textId="4A6677E3" w:rsidR="008A1ED7" w:rsidRDefault="009A1043">
          <w:pPr>
            <w:pStyle w:val="TOC2"/>
            <w:tabs>
              <w:tab w:val="left" w:pos="1100"/>
              <w:tab w:val="right" w:leader="dot" w:pos="9350"/>
            </w:tabs>
            <w:rPr>
              <w:rFonts w:asciiTheme="minorHAnsi" w:eastAsiaTheme="minorEastAsia" w:hAnsiTheme="minorHAnsi" w:cstheme="minorBidi"/>
              <w:noProof/>
              <w:sz w:val="22"/>
              <w:szCs w:val="22"/>
            </w:rPr>
          </w:pPr>
          <w:hyperlink w:anchor="_Toc526407561" w:history="1">
            <w:r w:rsidR="008A1ED7" w:rsidRPr="000526A1">
              <w:rPr>
                <w:rStyle w:val="Hyperlink"/>
                <w:noProof/>
              </w:rPr>
              <w:t>11.1.</w:t>
            </w:r>
            <w:r w:rsidR="008A1ED7">
              <w:rPr>
                <w:rFonts w:asciiTheme="minorHAnsi" w:eastAsiaTheme="minorEastAsia" w:hAnsiTheme="minorHAnsi" w:cstheme="minorBidi"/>
                <w:noProof/>
                <w:sz w:val="22"/>
                <w:szCs w:val="22"/>
              </w:rPr>
              <w:tab/>
            </w:r>
            <w:r w:rsidR="008A1ED7" w:rsidRPr="000526A1">
              <w:rPr>
                <w:rStyle w:val="Hyperlink"/>
                <w:noProof/>
              </w:rPr>
              <w:t>Procedures</w:t>
            </w:r>
            <w:r w:rsidR="008A1ED7">
              <w:rPr>
                <w:noProof/>
                <w:webHidden/>
              </w:rPr>
              <w:tab/>
            </w:r>
            <w:r w:rsidR="008A1ED7">
              <w:rPr>
                <w:noProof/>
                <w:webHidden/>
              </w:rPr>
              <w:fldChar w:fldCharType="begin"/>
            </w:r>
            <w:r w:rsidR="008A1ED7">
              <w:rPr>
                <w:noProof/>
                <w:webHidden/>
              </w:rPr>
              <w:instrText xml:space="preserve"> PAGEREF _Toc526407561 \h </w:instrText>
            </w:r>
            <w:r w:rsidR="008A1ED7">
              <w:rPr>
                <w:noProof/>
                <w:webHidden/>
              </w:rPr>
            </w:r>
            <w:r w:rsidR="008A1ED7">
              <w:rPr>
                <w:noProof/>
                <w:webHidden/>
              </w:rPr>
              <w:fldChar w:fldCharType="separate"/>
            </w:r>
            <w:r w:rsidR="00C2741C">
              <w:rPr>
                <w:noProof/>
                <w:webHidden/>
              </w:rPr>
              <w:t>15</w:t>
            </w:r>
            <w:r w:rsidR="008A1ED7">
              <w:rPr>
                <w:noProof/>
                <w:webHidden/>
              </w:rPr>
              <w:fldChar w:fldCharType="end"/>
            </w:r>
          </w:hyperlink>
        </w:p>
        <w:p w14:paraId="520C79CA" w14:textId="4F605BD7"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62" w:history="1">
            <w:r w:rsidR="008A1ED7" w:rsidRPr="000526A1">
              <w:rPr>
                <w:rStyle w:val="Hyperlink"/>
                <w:b/>
                <w:noProof/>
              </w:rPr>
              <w:t>12</w:t>
            </w:r>
            <w:r w:rsidR="008A1ED7">
              <w:rPr>
                <w:rFonts w:asciiTheme="minorHAnsi" w:eastAsiaTheme="minorEastAsia" w:hAnsiTheme="minorHAnsi" w:cstheme="minorBidi"/>
                <w:noProof/>
                <w:sz w:val="22"/>
                <w:szCs w:val="22"/>
              </w:rPr>
              <w:tab/>
            </w:r>
            <w:r w:rsidR="008A1ED7" w:rsidRPr="000526A1">
              <w:rPr>
                <w:rStyle w:val="Hyperlink"/>
                <w:b/>
                <w:noProof/>
              </w:rPr>
              <w:t>Clauses</w:t>
            </w:r>
            <w:r w:rsidR="008A1ED7">
              <w:rPr>
                <w:noProof/>
                <w:webHidden/>
              </w:rPr>
              <w:tab/>
            </w:r>
            <w:r w:rsidR="008A1ED7">
              <w:rPr>
                <w:noProof/>
                <w:webHidden/>
              </w:rPr>
              <w:fldChar w:fldCharType="begin"/>
            </w:r>
            <w:r w:rsidR="008A1ED7">
              <w:rPr>
                <w:noProof/>
                <w:webHidden/>
              </w:rPr>
              <w:instrText xml:space="preserve"> PAGEREF _Toc526407562 \h </w:instrText>
            </w:r>
            <w:r w:rsidR="008A1ED7">
              <w:rPr>
                <w:noProof/>
                <w:webHidden/>
              </w:rPr>
            </w:r>
            <w:r w:rsidR="008A1ED7">
              <w:rPr>
                <w:noProof/>
                <w:webHidden/>
              </w:rPr>
              <w:fldChar w:fldCharType="separate"/>
            </w:r>
            <w:r w:rsidR="00C2741C">
              <w:rPr>
                <w:noProof/>
                <w:webHidden/>
              </w:rPr>
              <w:t>15</w:t>
            </w:r>
            <w:r w:rsidR="008A1ED7">
              <w:rPr>
                <w:noProof/>
                <w:webHidden/>
              </w:rPr>
              <w:fldChar w:fldCharType="end"/>
            </w:r>
          </w:hyperlink>
        </w:p>
        <w:p w14:paraId="43A917BE" w14:textId="60D3F56E" w:rsidR="008A1ED7" w:rsidRDefault="009A1043">
          <w:pPr>
            <w:pStyle w:val="TOC2"/>
            <w:tabs>
              <w:tab w:val="left" w:pos="1100"/>
              <w:tab w:val="right" w:leader="dot" w:pos="9350"/>
            </w:tabs>
            <w:rPr>
              <w:rFonts w:asciiTheme="minorHAnsi" w:eastAsiaTheme="minorEastAsia" w:hAnsiTheme="minorHAnsi" w:cstheme="minorBidi"/>
              <w:noProof/>
              <w:sz w:val="22"/>
              <w:szCs w:val="22"/>
            </w:rPr>
          </w:pPr>
          <w:hyperlink w:anchor="_Toc526407563" w:history="1">
            <w:r w:rsidR="008A1ED7" w:rsidRPr="000526A1">
              <w:rPr>
                <w:rStyle w:val="Hyperlink"/>
                <w:noProof/>
              </w:rPr>
              <w:t>12.1.</w:t>
            </w:r>
            <w:r w:rsidR="008A1ED7">
              <w:rPr>
                <w:rFonts w:asciiTheme="minorHAnsi" w:eastAsiaTheme="minorEastAsia" w:hAnsiTheme="minorHAnsi" w:cstheme="minorBidi"/>
                <w:noProof/>
                <w:sz w:val="22"/>
                <w:szCs w:val="22"/>
              </w:rPr>
              <w:tab/>
            </w:r>
            <w:r w:rsidR="008A1ED7" w:rsidRPr="000526A1">
              <w:rPr>
                <w:rStyle w:val="Hyperlink"/>
                <w:noProof/>
              </w:rPr>
              <w:t>Confidentiality</w:t>
            </w:r>
            <w:r w:rsidR="008A1ED7">
              <w:rPr>
                <w:noProof/>
                <w:webHidden/>
              </w:rPr>
              <w:tab/>
            </w:r>
            <w:r w:rsidR="008A1ED7">
              <w:rPr>
                <w:noProof/>
                <w:webHidden/>
              </w:rPr>
              <w:fldChar w:fldCharType="begin"/>
            </w:r>
            <w:r w:rsidR="008A1ED7">
              <w:rPr>
                <w:noProof/>
                <w:webHidden/>
              </w:rPr>
              <w:instrText xml:space="preserve"> PAGEREF _Toc526407563 \h </w:instrText>
            </w:r>
            <w:r w:rsidR="008A1ED7">
              <w:rPr>
                <w:noProof/>
                <w:webHidden/>
              </w:rPr>
            </w:r>
            <w:r w:rsidR="008A1ED7">
              <w:rPr>
                <w:noProof/>
                <w:webHidden/>
              </w:rPr>
              <w:fldChar w:fldCharType="separate"/>
            </w:r>
            <w:r w:rsidR="00C2741C">
              <w:rPr>
                <w:noProof/>
                <w:webHidden/>
              </w:rPr>
              <w:t>15</w:t>
            </w:r>
            <w:r w:rsidR="008A1ED7">
              <w:rPr>
                <w:noProof/>
                <w:webHidden/>
              </w:rPr>
              <w:fldChar w:fldCharType="end"/>
            </w:r>
          </w:hyperlink>
        </w:p>
        <w:p w14:paraId="4900BA4D" w14:textId="5E3A5289" w:rsidR="008A1ED7" w:rsidRDefault="009A1043">
          <w:pPr>
            <w:pStyle w:val="TOC2"/>
            <w:tabs>
              <w:tab w:val="left" w:pos="1100"/>
              <w:tab w:val="right" w:leader="dot" w:pos="9350"/>
            </w:tabs>
            <w:rPr>
              <w:rFonts w:asciiTheme="minorHAnsi" w:eastAsiaTheme="minorEastAsia" w:hAnsiTheme="minorHAnsi" w:cstheme="minorBidi"/>
              <w:noProof/>
              <w:sz w:val="22"/>
              <w:szCs w:val="22"/>
            </w:rPr>
          </w:pPr>
          <w:hyperlink w:anchor="_Toc526407564" w:history="1">
            <w:r w:rsidR="008A1ED7" w:rsidRPr="000526A1">
              <w:rPr>
                <w:rStyle w:val="Hyperlink"/>
                <w:noProof/>
              </w:rPr>
              <w:t>12.2.</w:t>
            </w:r>
            <w:r w:rsidR="008A1ED7">
              <w:rPr>
                <w:rFonts w:asciiTheme="minorHAnsi" w:eastAsiaTheme="minorEastAsia" w:hAnsiTheme="minorHAnsi" w:cstheme="minorBidi"/>
                <w:noProof/>
                <w:sz w:val="22"/>
                <w:szCs w:val="22"/>
              </w:rPr>
              <w:tab/>
            </w:r>
            <w:r w:rsidR="008A1ED7" w:rsidRPr="000526A1">
              <w:rPr>
                <w:rStyle w:val="Hyperlink"/>
                <w:noProof/>
              </w:rPr>
              <w:t>Non-Warranty</w:t>
            </w:r>
            <w:r w:rsidR="008A1ED7">
              <w:rPr>
                <w:noProof/>
                <w:webHidden/>
              </w:rPr>
              <w:tab/>
            </w:r>
            <w:r w:rsidR="008A1ED7">
              <w:rPr>
                <w:noProof/>
                <w:webHidden/>
              </w:rPr>
              <w:fldChar w:fldCharType="begin"/>
            </w:r>
            <w:r w:rsidR="008A1ED7">
              <w:rPr>
                <w:noProof/>
                <w:webHidden/>
              </w:rPr>
              <w:instrText xml:space="preserve"> PAGEREF _Toc526407564 \h </w:instrText>
            </w:r>
            <w:r w:rsidR="008A1ED7">
              <w:rPr>
                <w:noProof/>
                <w:webHidden/>
              </w:rPr>
            </w:r>
            <w:r w:rsidR="008A1ED7">
              <w:rPr>
                <w:noProof/>
                <w:webHidden/>
              </w:rPr>
              <w:fldChar w:fldCharType="separate"/>
            </w:r>
            <w:r w:rsidR="00C2741C">
              <w:rPr>
                <w:noProof/>
                <w:webHidden/>
              </w:rPr>
              <w:t>16</w:t>
            </w:r>
            <w:r w:rsidR="008A1ED7">
              <w:rPr>
                <w:noProof/>
                <w:webHidden/>
              </w:rPr>
              <w:fldChar w:fldCharType="end"/>
            </w:r>
          </w:hyperlink>
        </w:p>
        <w:p w14:paraId="3BF7F37D" w14:textId="6D6015D3" w:rsidR="008A1ED7" w:rsidRDefault="009A1043">
          <w:pPr>
            <w:pStyle w:val="TOC2"/>
            <w:tabs>
              <w:tab w:val="left" w:pos="1100"/>
              <w:tab w:val="right" w:leader="dot" w:pos="9350"/>
            </w:tabs>
            <w:rPr>
              <w:rFonts w:asciiTheme="minorHAnsi" w:eastAsiaTheme="minorEastAsia" w:hAnsiTheme="minorHAnsi" w:cstheme="minorBidi"/>
              <w:noProof/>
              <w:sz w:val="22"/>
              <w:szCs w:val="22"/>
            </w:rPr>
          </w:pPr>
          <w:hyperlink w:anchor="_Toc526407565" w:history="1">
            <w:r w:rsidR="008A1ED7" w:rsidRPr="000526A1">
              <w:rPr>
                <w:rStyle w:val="Hyperlink"/>
                <w:noProof/>
              </w:rPr>
              <w:t>12.3.</w:t>
            </w:r>
            <w:r w:rsidR="008A1ED7">
              <w:rPr>
                <w:rFonts w:asciiTheme="minorHAnsi" w:eastAsiaTheme="minorEastAsia" w:hAnsiTheme="minorHAnsi" w:cstheme="minorBidi"/>
                <w:noProof/>
                <w:sz w:val="22"/>
                <w:szCs w:val="22"/>
              </w:rPr>
              <w:tab/>
            </w:r>
            <w:r w:rsidR="008A1ED7" w:rsidRPr="000526A1">
              <w:rPr>
                <w:rStyle w:val="Hyperlink"/>
                <w:noProof/>
              </w:rPr>
              <w:t>Indemnification</w:t>
            </w:r>
            <w:r w:rsidR="008A1ED7">
              <w:rPr>
                <w:noProof/>
                <w:webHidden/>
              </w:rPr>
              <w:tab/>
            </w:r>
            <w:r w:rsidR="008A1ED7">
              <w:rPr>
                <w:noProof/>
                <w:webHidden/>
              </w:rPr>
              <w:fldChar w:fldCharType="begin"/>
            </w:r>
            <w:r w:rsidR="008A1ED7">
              <w:rPr>
                <w:noProof/>
                <w:webHidden/>
              </w:rPr>
              <w:instrText xml:space="preserve"> PAGEREF _Toc526407565 \h </w:instrText>
            </w:r>
            <w:r w:rsidR="008A1ED7">
              <w:rPr>
                <w:noProof/>
                <w:webHidden/>
              </w:rPr>
            </w:r>
            <w:r w:rsidR="008A1ED7">
              <w:rPr>
                <w:noProof/>
                <w:webHidden/>
              </w:rPr>
              <w:fldChar w:fldCharType="separate"/>
            </w:r>
            <w:r w:rsidR="00C2741C">
              <w:rPr>
                <w:noProof/>
                <w:webHidden/>
              </w:rPr>
              <w:t>17</w:t>
            </w:r>
            <w:r w:rsidR="008A1ED7">
              <w:rPr>
                <w:noProof/>
                <w:webHidden/>
              </w:rPr>
              <w:fldChar w:fldCharType="end"/>
            </w:r>
          </w:hyperlink>
        </w:p>
        <w:p w14:paraId="3244E23F" w14:textId="155D4E4C" w:rsidR="008A1ED7" w:rsidRDefault="009A1043">
          <w:pPr>
            <w:pStyle w:val="TOC2"/>
            <w:tabs>
              <w:tab w:val="left" w:pos="1100"/>
              <w:tab w:val="right" w:leader="dot" w:pos="9350"/>
            </w:tabs>
            <w:rPr>
              <w:rFonts w:asciiTheme="minorHAnsi" w:eastAsiaTheme="minorEastAsia" w:hAnsiTheme="minorHAnsi" w:cstheme="minorBidi"/>
              <w:noProof/>
              <w:sz w:val="22"/>
              <w:szCs w:val="22"/>
            </w:rPr>
          </w:pPr>
          <w:hyperlink w:anchor="_Toc526407566" w:history="1">
            <w:r w:rsidR="008A1ED7" w:rsidRPr="000526A1">
              <w:rPr>
                <w:rStyle w:val="Hyperlink"/>
                <w:noProof/>
              </w:rPr>
              <w:t>12.4.</w:t>
            </w:r>
            <w:r w:rsidR="008A1ED7">
              <w:rPr>
                <w:rFonts w:asciiTheme="minorHAnsi" w:eastAsiaTheme="minorEastAsia" w:hAnsiTheme="minorHAnsi" w:cstheme="minorBidi"/>
                <w:noProof/>
                <w:sz w:val="22"/>
                <w:szCs w:val="22"/>
              </w:rPr>
              <w:tab/>
            </w:r>
            <w:r w:rsidR="008A1ED7" w:rsidRPr="000526A1">
              <w:rPr>
                <w:rStyle w:val="Hyperlink"/>
                <w:noProof/>
              </w:rPr>
              <w:t>Limitation of Liability</w:t>
            </w:r>
            <w:r w:rsidR="008A1ED7">
              <w:rPr>
                <w:noProof/>
                <w:webHidden/>
              </w:rPr>
              <w:tab/>
            </w:r>
            <w:r w:rsidR="008A1ED7">
              <w:rPr>
                <w:noProof/>
                <w:webHidden/>
              </w:rPr>
              <w:fldChar w:fldCharType="begin"/>
            </w:r>
            <w:r w:rsidR="008A1ED7">
              <w:rPr>
                <w:noProof/>
                <w:webHidden/>
              </w:rPr>
              <w:instrText xml:space="preserve"> PAGEREF _Toc526407566 \h </w:instrText>
            </w:r>
            <w:r w:rsidR="008A1ED7">
              <w:rPr>
                <w:noProof/>
                <w:webHidden/>
              </w:rPr>
            </w:r>
            <w:r w:rsidR="008A1ED7">
              <w:rPr>
                <w:noProof/>
                <w:webHidden/>
              </w:rPr>
              <w:fldChar w:fldCharType="separate"/>
            </w:r>
            <w:r w:rsidR="00C2741C">
              <w:rPr>
                <w:noProof/>
                <w:webHidden/>
              </w:rPr>
              <w:t>18</w:t>
            </w:r>
            <w:r w:rsidR="008A1ED7">
              <w:rPr>
                <w:noProof/>
                <w:webHidden/>
              </w:rPr>
              <w:fldChar w:fldCharType="end"/>
            </w:r>
          </w:hyperlink>
        </w:p>
        <w:p w14:paraId="17A84A94" w14:textId="685452D0" w:rsidR="008A1ED7" w:rsidRDefault="009A1043">
          <w:pPr>
            <w:pStyle w:val="TOC2"/>
            <w:tabs>
              <w:tab w:val="left" w:pos="880"/>
              <w:tab w:val="right" w:leader="dot" w:pos="9350"/>
            </w:tabs>
            <w:rPr>
              <w:rFonts w:asciiTheme="minorHAnsi" w:eastAsiaTheme="minorEastAsia" w:hAnsiTheme="minorHAnsi" w:cstheme="minorBidi"/>
              <w:noProof/>
              <w:sz w:val="22"/>
              <w:szCs w:val="22"/>
            </w:rPr>
          </w:pPr>
          <w:hyperlink w:anchor="_Toc526407567" w:history="1">
            <w:r w:rsidR="008A1ED7" w:rsidRPr="000526A1">
              <w:rPr>
                <w:rStyle w:val="Hyperlink"/>
                <w:b/>
                <w:noProof/>
              </w:rPr>
              <w:t>13</w:t>
            </w:r>
            <w:r w:rsidR="008A1ED7">
              <w:rPr>
                <w:rFonts w:asciiTheme="minorHAnsi" w:eastAsiaTheme="minorEastAsia" w:hAnsiTheme="minorHAnsi" w:cstheme="minorBidi"/>
                <w:noProof/>
                <w:sz w:val="22"/>
                <w:szCs w:val="22"/>
              </w:rPr>
              <w:tab/>
            </w:r>
            <w:r w:rsidR="008A1ED7" w:rsidRPr="000526A1">
              <w:rPr>
                <w:rStyle w:val="Hyperlink"/>
                <w:b/>
                <w:noProof/>
              </w:rPr>
              <w:t>Glossary</w:t>
            </w:r>
            <w:r w:rsidR="008A1ED7">
              <w:rPr>
                <w:noProof/>
                <w:webHidden/>
              </w:rPr>
              <w:tab/>
            </w:r>
            <w:r w:rsidR="008A1ED7">
              <w:rPr>
                <w:noProof/>
                <w:webHidden/>
              </w:rPr>
              <w:fldChar w:fldCharType="begin"/>
            </w:r>
            <w:r w:rsidR="008A1ED7">
              <w:rPr>
                <w:noProof/>
                <w:webHidden/>
              </w:rPr>
              <w:instrText xml:space="preserve"> PAGEREF _Toc526407567 \h </w:instrText>
            </w:r>
            <w:r w:rsidR="008A1ED7">
              <w:rPr>
                <w:noProof/>
                <w:webHidden/>
              </w:rPr>
            </w:r>
            <w:r w:rsidR="008A1ED7">
              <w:rPr>
                <w:noProof/>
                <w:webHidden/>
              </w:rPr>
              <w:fldChar w:fldCharType="separate"/>
            </w:r>
            <w:r w:rsidR="00C2741C">
              <w:rPr>
                <w:noProof/>
                <w:webHidden/>
              </w:rPr>
              <w:t>19</w:t>
            </w:r>
            <w:r w:rsidR="008A1ED7">
              <w:rPr>
                <w:noProof/>
                <w:webHidden/>
              </w:rPr>
              <w:fldChar w:fldCharType="end"/>
            </w:r>
          </w:hyperlink>
        </w:p>
        <w:p w14:paraId="76CCB699" w14:textId="2A38ACB0" w:rsidR="007F6812" w:rsidRDefault="007F6812">
          <w:r>
            <w:rPr>
              <w:b/>
              <w:bCs/>
              <w:noProof/>
            </w:rPr>
            <w:fldChar w:fldCharType="end"/>
          </w:r>
        </w:p>
      </w:sdtContent>
    </w:sdt>
    <w:p w14:paraId="26860F62" w14:textId="77777777" w:rsidR="003E0D6A" w:rsidRDefault="003E0D6A" w:rsidP="007F6812"/>
    <w:p w14:paraId="0008E990" w14:textId="77777777" w:rsidR="00B1040B" w:rsidRDefault="00B1040B" w:rsidP="003E0D6A">
      <w:pPr>
        <w:sectPr w:rsidR="00B1040B" w:rsidSect="00166D13">
          <w:footerReference w:type="first" r:id="rId11"/>
          <w:pgSz w:w="12240" w:h="15840"/>
          <w:pgMar w:top="1440" w:right="1440" w:bottom="1440" w:left="1440" w:header="720" w:footer="720" w:gutter="0"/>
          <w:pgNumType w:fmt="lowerRoman" w:start="1"/>
          <w:cols w:space="720"/>
          <w:titlePg/>
          <w:docGrid w:linePitch="360"/>
        </w:sectPr>
      </w:pPr>
    </w:p>
    <w:p w14:paraId="70F4ED4F" w14:textId="77777777" w:rsidR="003E0D6A" w:rsidRDefault="003E0D6A" w:rsidP="00736602">
      <w:pPr>
        <w:pStyle w:val="Heading1"/>
      </w:pPr>
      <w:bookmarkStart w:id="1" w:name="_Toc526407512"/>
      <w:r>
        <w:t>Foreword</w:t>
      </w:r>
      <w:bookmarkEnd w:id="1"/>
    </w:p>
    <w:p w14:paraId="7F40F226" w14:textId="605ED155" w:rsidR="00B61EDF" w:rsidRPr="000E5F67" w:rsidRDefault="00B61EDF" w:rsidP="00B61EDF">
      <w:pPr>
        <w:spacing w:after="0"/>
      </w:pPr>
      <w:r w:rsidRPr="000E5F67">
        <w:t xml:space="preserve">The State of Minnesota </w:t>
      </w:r>
      <w:r w:rsidR="00C84614">
        <w:t xml:space="preserve">currently has </w:t>
      </w:r>
      <w:r w:rsidRPr="000E5F67">
        <w:t>interconnection process standards in effect</w:t>
      </w:r>
      <w:r>
        <w:t xml:space="preserve"> to</w:t>
      </w:r>
      <w:r w:rsidRPr="000E5F67">
        <w:t xml:space="preserve"> address the interconnection of distributed energy resources (DER) to the distribution grid.</w:t>
      </w:r>
      <w:r w:rsidR="000E1953">
        <w:t xml:space="preserve"> </w:t>
      </w:r>
      <w:r w:rsidRPr="000E5F67">
        <w:t>Under Minnesota Statute §216B.1611</w:t>
      </w:r>
      <w:r w:rsidR="0021577E">
        <w:t>,</w:t>
      </w:r>
      <w:r w:rsidRPr="000E5F67">
        <w:t xml:space="preserve"> cooperatives and municipals shall adopt an interconnection process that addresses the same issues as the interconnection process approved by the Minnesota Public Utilities Commission.</w:t>
      </w:r>
      <w:r w:rsidR="000E1953">
        <w:t xml:space="preserve"> </w:t>
      </w:r>
      <w:r>
        <w:t xml:space="preserve">The </w:t>
      </w:r>
      <w:r w:rsidR="00E35F3A">
        <w:t>Cooperative Minnesota</w:t>
      </w:r>
      <w:r w:rsidRPr="00C75DEB">
        <w:t xml:space="preserve"> Distributed Energy Resources Interconnection Process (Interconnection Process</w:t>
      </w:r>
      <w:r w:rsidR="00E35F3A">
        <w:t xml:space="preserve"> or C-MIP</w:t>
      </w:r>
      <w:r w:rsidRPr="00C75DEB">
        <w:t xml:space="preserve">) applies to any DER no larger than </w:t>
      </w:r>
      <w:r w:rsidR="00AB25DC" w:rsidRPr="00C75DEB">
        <w:t>10</w:t>
      </w:r>
      <w:r w:rsidR="00AB25DC">
        <w:t>-megawatt</w:t>
      </w:r>
      <w:r w:rsidR="007E531D">
        <w:t xml:space="preserve"> (</w:t>
      </w:r>
      <w:r w:rsidRPr="00C75DEB">
        <w:t>MW</w:t>
      </w:r>
      <w:r w:rsidR="007E531D">
        <w:t>)</w:t>
      </w:r>
      <w:r w:rsidRPr="00C75DEB">
        <w:t xml:space="preserve"> AC interconnecting to and operating in parallel with </w:t>
      </w:r>
      <w:r w:rsidRPr="006147DE">
        <w:rPr>
          <w:highlight w:val="yellow"/>
        </w:rPr>
        <w:t>[INSERT UTILITY NAMES HERE]</w:t>
      </w:r>
      <w:r>
        <w:t xml:space="preserve">’s </w:t>
      </w:r>
      <w:r w:rsidRPr="00C75DEB">
        <w:t>distribution system in Minnesota.</w:t>
      </w:r>
      <w:r w:rsidR="000E1953">
        <w:t xml:space="preserve"> </w:t>
      </w:r>
      <w:r w:rsidRPr="000E5F67">
        <w:t xml:space="preserve">This interconnection process document is designed to be </w:t>
      </w:r>
      <w:r w:rsidR="00E35F3A">
        <w:t>member</w:t>
      </w:r>
      <w:r w:rsidRPr="000E5F67">
        <w:t xml:space="preserve">-centric when explaining the steps and </w:t>
      </w:r>
      <w:r w:rsidR="0021577E">
        <w:t>details to</w:t>
      </w:r>
      <w:r w:rsidRPr="000E5F67">
        <w:t xml:space="preserve"> interconnect DER</w:t>
      </w:r>
      <w:r>
        <w:t xml:space="preserve"> systems</w:t>
      </w:r>
      <w:r w:rsidRPr="000E5F67">
        <w:t xml:space="preserve"> to the distribution grid.</w:t>
      </w:r>
    </w:p>
    <w:p w14:paraId="79968C6B" w14:textId="77777777" w:rsidR="00B61EDF" w:rsidRPr="000E5F67" w:rsidRDefault="00B61EDF" w:rsidP="00B61EDF">
      <w:pPr>
        <w:spacing w:after="0"/>
      </w:pPr>
    </w:p>
    <w:p w14:paraId="1F95E560" w14:textId="6F620D22" w:rsidR="00B61EDF" w:rsidRDefault="00B61EDF" w:rsidP="00B61EDF">
      <w:pPr>
        <w:spacing w:after="0"/>
      </w:pPr>
      <w:r w:rsidRPr="000E5F67">
        <w:t>The interconnection process document is broken into f</w:t>
      </w:r>
      <w:r w:rsidR="00B1040B">
        <w:t>ive</w:t>
      </w:r>
      <w:r w:rsidRPr="000E5F67">
        <w:t xml:space="preserve"> parts: Process Overview, Simplified Process, Fast Track Process</w:t>
      </w:r>
      <w:r w:rsidR="00B1040B">
        <w:t>,</w:t>
      </w:r>
      <w:r w:rsidRPr="000E5F67">
        <w:t xml:space="preserve"> Study Process</w:t>
      </w:r>
      <w:r w:rsidR="00B1040B">
        <w:t xml:space="preserve"> and Interconnection Agreement</w:t>
      </w:r>
      <w:r w:rsidRPr="000E5F67">
        <w:t>.</w:t>
      </w:r>
      <w:r w:rsidR="000E1953">
        <w:t xml:space="preserve"> </w:t>
      </w:r>
      <w:r w:rsidRPr="000E5F67">
        <w:t>For the majority of DER interconnection</w:t>
      </w:r>
      <w:r w:rsidR="0021577E">
        <w:t>,</w:t>
      </w:r>
      <w:r w:rsidRPr="000E5F67">
        <w:t xml:space="preserve"> only the Process Overview and the Simplified Process parts will apply.</w:t>
      </w:r>
      <w:r w:rsidR="000E1953">
        <w:t xml:space="preserve"> </w:t>
      </w:r>
      <w:r w:rsidRPr="000E5F67">
        <w:t>For larger and more complex DER interconnections</w:t>
      </w:r>
      <w:r w:rsidR="0021577E">
        <w:t>,</w:t>
      </w:r>
      <w:r w:rsidRPr="000E5F67">
        <w:t xml:space="preserve"> the Fast Track Process and the Study Process may apply.</w:t>
      </w:r>
      <w:r w:rsidR="000E1953">
        <w:t xml:space="preserve"> </w:t>
      </w:r>
    </w:p>
    <w:p w14:paraId="548D5B22" w14:textId="77777777" w:rsidR="00B1040B" w:rsidRPr="00B1040B" w:rsidRDefault="00B1040B" w:rsidP="00B1040B">
      <w:pPr>
        <w:spacing w:after="0"/>
      </w:pPr>
    </w:p>
    <w:p w14:paraId="4DEDF739" w14:textId="22AEAAEE" w:rsidR="00B61EDF" w:rsidRDefault="00B1040B" w:rsidP="00B61EDF">
      <w:pPr>
        <w:spacing w:after="0"/>
      </w:pPr>
      <w:r w:rsidRPr="000E5F67">
        <w:t>In addition to the interconnection process documents</w:t>
      </w:r>
      <w:r w:rsidR="0021577E">
        <w:t>,</w:t>
      </w:r>
      <w:r w:rsidRPr="000E5F67">
        <w:t xml:space="preserve"> interconnection agreement(s) are to be executed prior to the DER system being interconnected to the distribution grid.</w:t>
      </w:r>
      <w:r w:rsidR="000E1953">
        <w:t xml:space="preserve"> </w:t>
      </w:r>
      <w:r>
        <w:t>For most DER interconnection</w:t>
      </w:r>
      <w:r w:rsidR="0021577E">
        <w:t>,</w:t>
      </w:r>
      <w:r>
        <w:t xml:space="preserve"> </w:t>
      </w:r>
      <w:r w:rsidRPr="006147DE">
        <w:rPr>
          <w:highlight w:val="yellow"/>
        </w:rPr>
        <w:t>the U</w:t>
      </w:r>
      <w:r w:rsidR="006147DE" w:rsidRPr="006147DE">
        <w:rPr>
          <w:highlight w:val="yellow"/>
        </w:rPr>
        <w:t>TILITY’s</w:t>
      </w:r>
      <w:r>
        <w:t xml:space="preserve"> </w:t>
      </w:r>
      <w:r w:rsidR="006147DE">
        <w:t xml:space="preserve">Agreement for Cogeneration and Small Power Production Facilities (Uniform </w:t>
      </w:r>
      <w:r w:rsidR="00E35F3A">
        <w:rPr>
          <w:rFonts w:asciiTheme="minorHAnsi" w:eastAsia="Arial Unicode MS" w:hAnsiTheme="minorHAnsi"/>
          <w:color w:val="000000"/>
          <w:sz w:val="22"/>
          <w:szCs w:val="22"/>
        </w:rPr>
        <w:t>Contract</w:t>
      </w:r>
      <w:r w:rsidR="006147DE">
        <w:t xml:space="preserve">) </w:t>
      </w:r>
      <w:r>
        <w:t>will be used.</w:t>
      </w:r>
      <w:r w:rsidR="000E1953">
        <w:t xml:space="preserve"> </w:t>
      </w:r>
      <w:r>
        <w:t>For DER systems that do not fall under the terms of the Uniform</w:t>
      </w:r>
      <w:r w:rsidR="00E35F3A">
        <w:rPr>
          <w:rFonts w:asciiTheme="minorHAnsi" w:eastAsia="Arial Unicode MS" w:hAnsiTheme="minorHAnsi"/>
          <w:color w:val="000000"/>
          <w:sz w:val="22"/>
          <w:szCs w:val="22"/>
        </w:rPr>
        <w:t xml:space="preserve"> Contract</w:t>
      </w:r>
      <w:r w:rsidR="0021577E">
        <w:t>,</w:t>
      </w:r>
      <w:r>
        <w:t xml:space="preserve"> the Interconnection Agreement will apply.</w:t>
      </w:r>
      <w:r w:rsidR="000E1953">
        <w:t xml:space="preserve"> </w:t>
      </w:r>
    </w:p>
    <w:p w14:paraId="3D3237AC" w14:textId="77777777" w:rsidR="00B1040B" w:rsidRPr="00B1040B" w:rsidRDefault="00B1040B" w:rsidP="00B1040B">
      <w:pPr>
        <w:spacing w:after="0"/>
      </w:pPr>
    </w:p>
    <w:p w14:paraId="4A8EA5E3" w14:textId="436A16E6" w:rsidR="006147DE" w:rsidRDefault="00B61EDF" w:rsidP="00B61EDF">
      <w:pPr>
        <w:spacing w:after="0"/>
      </w:pPr>
      <w:r w:rsidRPr="000E5F67">
        <w:t xml:space="preserve">The process to interconnect a DER system to the distribution grid starts with the submission of an </w:t>
      </w:r>
      <w:r w:rsidR="008A5A36">
        <w:t>I</w:t>
      </w:r>
      <w:r w:rsidR="008A5A36" w:rsidRPr="000E5F67">
        <w:t xml:space="preserve">nterconnection </w:t>
      </w:r>
      <w:r w:rsidR="008A5A36">
        <w:t>A</w:t>
      </w:r>
      <w:r w:rsidR="008A5A36" w:rsidRPr="000E5F67">
        <w:t>pplication</w:t>
      </w:r>
      <w:r w:rsidRPr="000E5F67">
        <w:t>.</w:t>
      </w:r>
      <w:r w:rsidR="000E1953">
        <w:t xml:space="preserve"> </w:t>
      </w:r>
      <w:r w:rsidRPr="000E5F67">
        <w:t>Each track has different information that is requested in the application and the non-refundable interconnection fees will vary.</w:t>
      </w:r>
      <w:r w:rsidR="000E1953">
        <w:t xml:space="preserve"> </w:t>
      </w:r>
      <w:r w:rsidRPr="000E5F67">
        <w:t>Both the electric utility and the interconnecting customer have timelines that are enforced to ensure a timely application review</w:t>
      </w:r>
      <w:r w:rsidR="006147DE">
        <w:t>, contract execution</w:t>
      </w:r>
      <w:r w:rsidRPr="000E5F67">
        <w:t xml:space="preserve"> and interconnection commissioning.</w:t>
      </w:r>
    </w:p>
    <w:p w14:paraId="5D7EDE96" w14:textId="77777777" w:rsidR="006147DE" w:rsidRDefault="006147DE" w:rsidP="00B61EDF">
      <w:pPr>
        <w:spacing w:after="0"/>
      </w:pPr>
    </w:p>
    <w:p w14:paraId="672E1AA0" w14:textId="4083F8BE" w:rsidR="00B1040B" w:rsidRDefault="006147DE" w:rsidP="00B61EDF">
      <w:pPr>
        <w:spacing w:after="0"/>
        <w:sectPr w:rsidR="00B1040B" w:rsidSect="00AB30EA">
          <w:footerReference w:type="default" r:id="rId12"/>
          <w:pgSz w:w="12240" w:h="15840"/>
          <w:pgMar w:top="1440" w:right="1440" w:bottom="1440" w:left="1440" w:header="720" w:footer="720" w:gutter="0"/>
          <w:pgNumType w:start="1"/>
          <w:cols w:space="720"/>
          <w:docGrid w:linePitch="360"/>
        </w:sectPr>
      </w:pPr>
      <w:r>
        <w:t>The key to a successful interconnection of a DER system is communication between all Parties.</w:t>
      </w:r>
      <w:r w:rsidR="000E1953">
        <w:t xml:space="preserve"> </w:t>
      </w:r>
      <w:r>
        <w:t xml:space="preserve">Timely submission of the </w:t>
      </w:r>
      <w:r w:rsidR="008A5A36">
        <w:t>I</w:t>
      </w:r>
      <w:r>
        <w:t xml:space="preserve">nterconnection </w:t>
      </w:r>
      <w:r w:rsidR="008A5A36">
        <w:t>Application</w:t>
      </w:r>
      <w:r>
        <w:t xml:space="preserve"> prior to the purchase and installation of a DER system is strongly recommended.</w:t>
      </w:r>
      <w:r w:rsidR="000E1953">
        <w:t xml:space="preserve"> </w:t>
      </w:r>
      <w:r w:rsidRPr="00E35F3A">
        <w:t xml:space="preserve">The </w:t>
      </w:r>
      <w:r w:rsidR="00E35F3A" w:rsidRPr="00E35F3A">
        <w:t>Cooperative</w:t>
      </w:r>
      <w:r>
        <w:t xml:space="preserve"> encourages </w:t>
      </w:r>
      <w:r w:rsidR="00E35F3A" w:rsidRPr="00E35F3A">
        <w:t>members</w:t>
      </w:r>
      <w:r>
        <w:t xml:space="preserve"> to ask questions throughout the interconnection process. Interconnecti</w:t>
      </w:r>
      <w:r w:rsidR="002D322F">
        <w:t>ng</w:t>
      </w:r>
      <w:r>
        <w:t xml:space="preserve"> DER system to the distribution </w:t>
      </w:r>
      <w:r w:rsidR="0021577E">
        <w:t>grid is</w:t>
      </w:r>
      <w:r w:rsidR="002D322F">
        <w:t xml:space="preserve"> not an effortless process</w:t>
      </w:r>
      <w:r w:rsidR="0021577E">
        <w:t>,</w:t>
      </w:r>
      <w:r w:rsidR="002D322F">
        <w:t xml:space="preserve"> but it does not need to be a problematic process either.</w:t>
      </w:r>
    </w:p>
    <w:p w14:paraId="4C0E4921" w14:textId="3EDAA9A8" w:rsidR="004E2672" w:rsidRPr="00B61EDF" w:rsidRDefault="00D4216A" w:rsidP="00AE31BA">
      <w:pPr>
        <w:pStyle w:val="Heading2"/>
        <w:ind w:left="540" w:hanging="540"/>
        <w:rPr>
          <w:b/>
          <w:sz w:val="32"/>
          <w:szCs w:val="32"/>
        </w:rPr>
      </w:pPr>
      <w:bookmarkStart w:id="2" w:name="_Toc526407513"/>
      <w:r>
        <w:rPr>
          <w:b/>
          <w:sz w:val="32"/>
          <w:szCs w:val="32"/>
        </w:rPr>
        <w:t>Key</w:t>
      </w:r>
      <w:r w:rsidR="004E2672">
        <w:rPr>
          <w:b/>
          <w:sz w:val="32"/>
          <w:szCs w:val="32"/>
        </w:rPr>
        <w:t xml:space="preserve"> Terminology</w:t>
      </w:r>
      <w:bookmarkEnd w:id="2"/>
    </w:p>
    <w:p w14:paraId="5B185087" w14:textId="77310935" w:rsidR="004E2672" w:rsidRPr="008A1ED7" w:rsidRDefault="004E2672" w:rsidP="004E2672">
      <w:pPr>
        <w:pStyle w:val="Heading2"/>
        <w:numPr>
          <w:ilvl w:val="1"/>
          <w:numId w:val="4"/>
        </w:numPr>
        <w:rPr>
          <w:szCs w:val="28"/>
        </w:rPr>
      </w:pPr>
      <w:bookmarkStart w:id="3" w:name="_Toc526407514"/>
      <w:r w:rsidRPr="008A1ED7">
        <w:rPr>
          <w:szCs w:val="28"/>
        </w:rPr>
        <w:t>Distributed Energy Resource</w:t>
      </w:r>
      <w:bookmarkEnd w:id="3"/>
    </w:p>
    <w:p w14:paraId="54B02C54" w14:textId="1BE5B98C" w:rsidR="004E2672" w:rsidRDefault="004E2672" w:rsidP="0098485C">
      <w:pPr>
        <w:spacing w:after="0"/>
        <w:ind w:left="810"/>
      </w:pPr>
      <w:r w:rsidRPr="00772B4F">
        <w:t>Distributed Energy Resources, DER, was often referred to in past interconnection processes as Distributed Generation, DG, and on occasion also interchanged with the term Qualifying Facility</w:t>
      </w:r>
      <w:r w:rsidR="000953ED" w:rsidRPr="00772B4F">
        <w:t>, QF. This Interconnection Process</w:t>
      </w:r>
      <w:r w:rsidR="000953ED">
        <w:t xml:space="preserve"> uses the term DER to address all types of generation and energy resources that can be interconnected to the electric distribution system. DER technologies can include photovoltaic solar systems, wind turbines, storage batteries or diesel generators and are not limited to renewable types of technologies.</w:t>
      </w:r>
    </w:p>
    <w:p w14:paraId="0EFD7741" w14:textId="77777777" w:rsidR="00D4216A" w:rsidRPr="00772B4F" w:rsidRDefault="00D4216A" w:rsidP="0098485C">
      <w:pPr>
        <w:spacing w:after="0"/>
      </w:pPr>
    </w:p>
    <w:p w14:paraId="647B4FAB" w14:textId="246F9FD3" w:rsidR="00D4216A" w:rsidRPr="008A1ED7" w:rsidRDefault="00D4216A" w:rsidP="00D4216A">
      <w:pPr>
        <w:pStyle w:val="Heading2"/>
        <w:numPr>
          <w:ilvl w:val="1"/>
          <w:numId w:val="4"/>
        </w:numPr>
        <w:rPr>
          <w:szCs w:val="28"/>
        </w:rPr>
      </w:pPr>
      <w:bookmarkStart w:id="4" w:name="_Toc526407515"/>
      <w:r w:rsidRPr="008A1ED7">
        <w:rPr>
          <w:szCs w:val="28"/>
        </w:rPr>
        <w:t>Point of Coupling/Connection</w:t>
      </w:r>
      <w:bookmarkEnd w:id="4"/>
    </w:p>
    <w:p w14:paraId="69531CC5" w14:textId="170CB952" w:rsidR="00D4216A" w:rsidRDefault="00D4216A" w:rsidP="0098485C">
      <w:pPr>
        <w:spacing w:after="0"/>
        <w:ind w:left="810"/>
      </w:pPr>
      <w:r>
        <w:t xml:space="preserve">DER systems often reside behind the utility’s revenue meter of a residence or business. The meter is </w:t>
      </w:r>
      <w:r w:rsidR="00A2087F">
        <w:t xml:space="preserve">normally </w:t>
      </w:r>
      <w:r>
        <w:t>the point of demarcation between the utility-owned equipment and the customer-owned equipment. The term Point of Common Coupling, PCC, is the demarcation location between the utility and the customer.</w:t>
      </w:r>
    </w:p>
    <w:p w14:paraId="3AD0206D" w14:textId="77777777" w:rsidR="00D4216A" w:rsidRPr="00772B4F" w:rsidRDefault="00D4216A" w:rsidP="0098485C">
      <w:pPr>
        <w:spacing w:after="0"/>
        <w:ind w:left="810"/>
      </w:pPr>
    </w:p>
    <w:p w14:paraId="246C4798" w14:textId="5E2E3376" w:rsidR="00D4216A" w:rsidRDefault="00D4216A" w:rsidP="0098485C">
      <w:pPr>
        <w:spacing w:after="0"/>
        <w:ind w:left="810"/>
      </w:pPr>
      <w:r>
        <w:t>The Point of DER Connection, PoC, can be different from the PCC. The PoC is the location where a DER system(s) would interconnect to the electrical system normally owned by the customer. For example, the PoC for a rooftop photovoltaic solar system may the main electrical panel in a customer’s home.</w:t>
      </w:r>
    </w:p>
    <w:p w14:paraId="73DA1CEC" w14:textId="77777777" w:rsidR="00D4216A" w:rsidRDefault="00D4216A" w:rsidP="0098485C">
      <w:pPr>
        <w:spacing w:after="0"/>
      </w:pPr>
    </w:p>
    <w:p w14:paraId="3C21F795" w14:textId="67DAFC96" w:rsidR="000953ED" w:rsidRPr="008A1ED7" w:rsidRDefault="000953ED" w:rsidP="0098485C">
      <w:pPr>
        <w:pStyle w:val="Heading2"/>
        <w:numPr>
          <w:ilvl w:val="1"/>
          <w:numId w:val="4"/>
        </w:numPr>
        <w:rPr>
          <w:szCs w:val="28"/>
        </w:rPr>
      </w:pPr>
      <w:bookmarkStart w:id="5" w:name="_Toc526407516"/>
      <w:r w:rsidRPr="008A1ED7">
        <w:rPr>
          <w:szCs w:val="28"/>
        </w:rPr>
        <w:t>Capacity</w:t>
      </w:r>
      <w:bookmarkEnd w:id="5"/>
    </w:p>
    <w:p w14:paraId="570BF71D" w14:textId="05F9ECB4" w:rsidR="000953ED" w:rsidRDefault="000953ED" w:rsidP="00C2741C">
      <w:pPr>
        <w:spacing w:after="0"/>
        <w:ind w:left="810"/>
      </w:pPr>
      <w:r>
        <w:t>Throughout the Interconnection Process will be references to capacity of the DER system. In most cases, the capacity listed is referring to the Nameplate Capacity of the DER system</w:t>
      </w:r>
      <w:r w:rsidR="00D8239E">
        <w:t>.</w:t>
      </w:r>
      <w:r>
        <w:t xml:space="preserve"> All capacity reference will be in alternating current, AC.  </w:t>
      </w:r>
    </w:p>
    <w:p w14:paraId="5FFA6186" w14:textId="77777777" w:rsidR="00C2741C" w:rsidRPr="00C2741C" w:rsidRDefault="00C2741C" w:rsidP="00C2741C">
      <w:pPr>
        <w:spacing w:after="0"/>
      </w:pPr>
    </w:p>
    <w:p w14:paraId="0D6A0924" w14:textId="71FDA4CD" w:rsidR="00B04282" w:rsidRPr="00A80051" w:rsidRDefault="00B04282" w:rsidP="0098485C">
      <w:pPr>
        <w:spacing w:after="0"/>
        <w:ind w:left="810"/>
      </w:pPr>
      <w:r>
        <w:t>There can be multiple DER systems with different PoCs that all have the same PCC submitted on a single interconnection application.  The capacity for this type of interconnection would be the aggregate Nameplate Capacity of all DER systems at the individual PoC</w:t>
      </w:r>
      <w:r w:rsidR="00A2087F">
        <w:t>s</w:t>
      </w:r>
      <w:r>
        <w:t>.</w:t>
      </w:r>
      <w:r w:rsidR="00A2087F">
        <w:t xml:space="preserve"> Additional examples of DER system arrangements can be seen in Section </w:t>
      </w:r>
      <w:r w:rsidR="00A2087F">
        <w:fldChar w:fldCharType="begin"/>
      </w:r>
      <w:r w:rsidR="00A2087F">
        <w:instrText xml:space="preserve"> REF _Ref522896545 \r \h </w:instrText>
      </w:r>
      <w:r w:rsidR="00A2087F">
        <w:fldChar w:fldCharType="separate"/>
      </w:r>
      <w:r w:rsidR="00A2087F">
        <w:t>11</w:t>
      </w:r>
      <w:r w:rsidR="00A2087F">
        <w:fldChar w:fldCharType="end"/>
      </w:r>
      <w:r w:rsidR="00A2087F">
        <w:t xml:space="preserve"> under the definition of Point of Common Coupling.</w:t>
      </w:r>
      <w:r w:rsidR="00867B72">
        <w:t xml:space="preserve"> </w:t>
      </w:r>
    </w:p>
    <w:p w14:paraId="0DFA4B6C" w14:textId="77777777" w:rsidR="004E2672" w:rsidRPr="00772B4F" w:rsidRDefault="004E2672" w:rsidP="0098485C"/>
    <w:p w14:paraId="6EC048CF" w14:textId="05A1871C" w:rsidR="00ED2967" w:rsidRPr="00B61EDF" w:rsidRDefault="00ED2967" w:rsidP="00AE31BA">
      <w:pPr>
        <w:pStyle w:val="Heading2"/>
        <w:ind w:left="540" w:hanging="540"/>
        <w:rPr>
          <w:b/>
          <w:sz w:val="32"/>
          <w:szCs w:val="32"/>
        </w:rPr>
      </w:pPr>
      <w:bookmarkStart w:id="6" w:name="_Toc526407517"/>
      <w:r w:rsidRPr="00B61EDF">
        <w:rPr>
          <w:b/>
          <w:sz w:val="32"/>
          <w:szCs w:val="32"/>
        </w:rPr>
        <w:t>Roles</w:t>
      </w:r>
      <w:bookmarkEnd w:id="6"/>
    </w:p>
    <w:p w14:paraId="61B6217C" w14:textId="77777777" w:rsidR="00ED2967" w:rsidRDefault="00ED2967" w:rsidP="00B61EDF">
      <w:pPr>
        <w:pStyle w:val="Heading2"/>
        <w:numPr>
          <w:ilvl w:val="1"/>
          <w:numId w:val="4"/>
        </w:numPr>
      </w:pPr>
      <w:bookmarkStart w:id="7" w:name="_Toc526407518"/>
      <w:r>
        <w:t>Overview</w:t>
      </w:r>
      <w:bookmarkEnd w:id="7"/>
    </w:p>
    <w:p w14:paraId="232F8EA8" w14:textId="0D66C70F" w:rsidR="00ED2967" w:rsidRPr="00ED2967" w:rsidRDefault="00ED2967" w:rsidP="00ED2967">
      <w:pPr>
        <w:pStyle w:val="ListParagraph"/>
        <w:spacing w:after="0"/>
        <w:ind w:left="810"/>
      </w:pPr>
      <w:r w:rsidRPr="00ED2967">
        <w:t>During the interconnection process for a proposed DER system</w:t>
      </w:r>
      <w:r w:rsidR="0021577E">
        <w:t>,</w:t>
      </w:r>
      <w:r w:rsidRPr="00ED2967">
        <w:t xml:space="preserve"> there are multiple entities involved in the application, approval and commissioning processes.</w:t>
      </w:r>
      <w:r w:rsidR="000E1953">
        <w:t xml:space="preserve"> </w:t>
      </w:r>
      <w:r w:rsidRPr="00ED2967">
        <w:t>The main entities that are involved during the Interconnection Process for a proposed DER system are the Interconnection Customer, the Application Agent and the DER Interconnection Coordinator.</w:t>
      </w:r>
      <w:r w:rsidR="000E1953">
        <w:t xml:space="preserve"> </w:t>
      </w:r>
      <w:r w:rsidR="0021577E">
        <w:t>O</w:t>
      </w:r>
      <w:r w:rsidRPr="00ED2967">
        <w:t>fficial definitions of each entity are defined</w:t>
      </w:r>
      <w:r w:rsidR="0021577E">
        <w:t xml:space="preserve"> in the Glossary </w:t>
      </w:r>
      <w:r w:rsidR="00EC722A">
        <w:t xml:space="preserve">(Section </w:t>
      </w:r>
      <w:r w:rsidR="00EC722A">
        <w:fldChar w:fldCharType="begin"/>
      </w:r>
      <w:r w:rsidR="00EC722A">
        <w:instrText xml:space="preserve"> REF _Ref522029984 \r \h </w:instrText>
      </w:r>
      <w:r w:rsidR="00EC722A">
        <w:fldChar w:fldCharType="separate"/>
      </w:r>
      <w:r w:rsidR="00867B72">
        <w:t>11</w:t>
      </w:r>
      <w:r w:rsidR="00EC722A">
        <w:fldChar w:fldCharType="end"/>
      </w:r>
      <w:r w:rsidR="0021577E">
        <w:t>)</w:t>
      </w:r>
      <w:r w:rsidRPr="00ED2967">
        <w:t>.</w:t>
      </w:r>
      <w:r w:rsidR="000E1953">
        <w:t xml:space="preserve"> </w:t>
      </w:r>
      <w:r w:rsidRPr="00ED2967">
        <w:t>Additional details are explained in the subsections below.</w:t>
      </w:r>
    </w:p>
    <w:p w14:paraId="72807920" w14:textId="77777777" w:rsidR="00ED2967" w:rsidRPr="00ED2967" w:rsidRDefault="00ED2967" w:rsidP="00ED2967">
      <w:pPr>
        <w:pStyle w:val="ListParagraph"/>
        <w:spacing w:after="0"/>
        <w:ind w:left="810"/>
      </w:pPr>
    </w:p>
    <w:p w14:paraId="45B3C65F" w14:textId="77777777" w:rsidR="00ED2967" w:rsidRDefault="00ED2967" w:rsidP="00B61EDF">
      <w:pPr>
        <w:pStyle w:val="Heading2"/>
        <w:numPr>
          <w:ilvl w:val="1"/>
          <w:numId w:val="4"/>
        </w:numPr>
      </w:pPr>
      <w:bookmarkStart w:id="8" w:name="_Toc526407519"/>
      <w:r>
        <w:t>DER Interconnection Coordinator</w:t>
      </w:r>
      <w:bookmarkEnd w:id="8"/>
    </w:p>
    <w:p w14:paraId="1CCE0D32" w14:textId="3AEF32FC" w:rsidR="00ED2967" w:rsidRPr="00ED2967" w:rsidRDefault="00ED2967" w:rsidP="00ED2967">
      <w:pPr>
        <w:pStyle w:val="ListParagraph"/>
        <w:spacing w:after="0"/>
        <w:ind w:left="810"/>
      </w:pPr>
      <w:bookmarkStart w:id="9" w:name="_Ref447114686"/>
      <w:r w:rsidRPr="00ED2967">
        <w:t>The</w:t>
      </w:r>
      <w:r w:rsidR="00D4216A">
        <w:t xml:space="preserve"> utility is referred to as the</w:t>
      </w:r>
      <w:r w:rsidRPr="00ED2967">
        <w:t xml:space="preserve"> Area E</w:t>
      </w:r>
      <w:r w:rsidR="00803996">
        <w:t xml:space="preserve">lectric </w:t>
      </w:r>
      <w:r w:rsidRPr="00ED2967">
        <w:t>P</w:t>
      </w:r>
      <w:r w:rsidR="00D4216A">
        <w:t>ower</w:t>
      </w:r>
      <w:r w:rsidRPr="00ED2967">
        <w:t xml:space="preserve"> </w:t>
      </w:r>
      <w:r w:rsidR="00803996">
        <w:t>Suppl</w:t>
      </w:r>
      <w:r w:rsidR="00E67B3A">
        <w:t>y</w:t>
      </w:r>
      <w:r w:rsidR="00D4216A">
        <w:t xml:space="preserve"> Operator in this Interconnection Process. The Area EPS</w:t>
      </w:r>
      <w:r w:rsidR="00E67B3A">
        <w:t xml:space="preserve"> </w:t>
      </w:r>
      <w:r w:rsidRPr="00ED2967">
        <w:t>Operator shall designate a DER Interconnection Coordinator(s) to serve as a single point of contact from which general information on the application process may be obtained.</w:t>
      </w:r>
      <w:r w:rsidR="000E1953">
        <w:t xml:space="preserve"> </w:t>
      </w:r>
      <w:r w:rsidRPr="00ED2967">
        <w:t xml:space="preserve">The DER Interconnection Coordinator shall be available to provide coordination assistance with the Interconnection Customer but is not responsible to directly answer or resolve all of the issues involved in review and implementation of the interconnection process and standards. </w:t>
      </w:r>
    </w:p>
    <w:p w14:paraId="27DCF31C" w14:textId="77777777" w:rsidR="00ED2967" w:rsidRPr="00ED2967" w:rsidRDefault="00ED2967" w:rsidP="00ED2967">
      <w:pPr>
        <w:pStyle w:val="ListParagraph"/>
        <w:spacing w:after="0"/>
        <w:ind w:left="810"/>
      </w:pPr>
    </w:p>
    <w:p w14:paraId="626738A2" w14:textId="2921A376" w:rsidR="00ED2967" w:rsidRDefault="00ED2967" w:rsidP="00ED2967">
      <w:pPr>
        <w:pStyle w:val="ListParagraph"/>
        <w:spacing w:after="0"/>
        <w:ind w:left="810"/>
      </w:pPr>
      <w:r w:rsidRPr="00ED2967">
        <w:t>The contact information of the DER Interconnection Coordinator will be posted on the Area EPS Operator</w:t>
      </w:r>
      <w:r w:rsidR="0021577E">
        <w:t>’</w:t>
      </w:r>
      <w:r w:rsidRPr="00ED2967">
        <w:t>s website when feasible.</w:t>
      </w:r>
      <w:r w:rsidR="000E1953">
        <w:t xml:space="preserve"> </w:t>
      </w:r>
    </w:p>
    <w:p w14:paraId="2CF49949" w14:textId="77777777" w:rsidR="00ED2967" w:rsidRPr="00ED2967" w:rsidRDefault="00ED2967" w:rsidP="00ED2967">
      <w:pPr>
        <w:pStyle w:val="ListParagraph"/>
        <w:spacing w:after="0"/>
        <w:ind w:left="810"/>
      </w:pPr>
    </w:p>
    <w:p w14:paraId="3EA957B7" w14:textId="77777777" w:rsidR="00ED2967" w:rsidRDefault="00ED2967" w:rsidP="00B61EDF">
      <w:pPr>
        <w:pStyle w:val="Heading2"/>
        <w:numPr>
          <w:ilvl w:val="1"/>
          <w:numId w:val="4"/>
        </w:numPr>
      </w:pPr>
      <w:bookmarkStart w:id="10" w:name="_Toc526407520"/>
      <w:bookmarkEnd w:id="9"/>
      <w:r>
        <w:t>Interconnection Customer</w:t>
      </w:r>
      <w:bookmarkEnd w:id="10"/>
    </w:p>
    <w:p w14:paraId="0196EB4A" w14:textId="77777777" w:rsidR="00ED2967" w:rsidRDefault="00ED2967" w:rsidP="00ED2967">
      <w:pPr>
        <w:pStyle w:val="ListParagraph"/>
        <w:spacing w:after="0"/>
        <w:ind w:left="810"/>
      </w:pPr>
      <w:r w:rsidRPr="00ED2967">
        <w:t>The owner of the proposed DER system and the entity requesting interconnection to the distribution system.</w:t>
      </w:r>
    </w:p>
    <w:p w14:paraId="15CD2743" w14:textId="77777777" w:rsidR="00ED2967" w:rsidRPr="00ED2967" w:rsidRDefault="00ED2967" w:rsidP="00ED2967">
      <w:pPr>
        <w:pStyle w:val="ListParagraph"/>
        <w:spacing w:after="0"/>
        <w:ind w:left="810"/>
      </w:pPr>
    </w:p>
    <w:p w14:paraId="7A6803B6" w14:textId="77777777" w:rsidR="00ED2967" w:rsidRDefault="00ED2967" w:rsidP="00B61EDF">
      <w:pPr>
        <w:pStyle w:val="Heading2"/>
        <w:numPr>
          <w:ilvl w:val="1"/>
          <w:numId w:val="4"/>
        </w:numPr>
      </w:pPr>
      <w:bookmarkStart w:id="11" w:name="_Toc526407521"/>
      <w:r>
        <w:t>Application Agent</w:t>
      </w:r>
      <w:bookmarkEnd w:id="11"/>
    </w:p>
    <w:p w14:paraId="036368AD" w14:textId="382A1737" w:rsidR="00ED2967" w:rsidRDefault="00ED2967" w:rsidP="00ED2967">
      <w:pPr>
        <w:pStyle w:val="ListParagraph"/>
        <w:spacing w:after="0"/>
        <w:ind w:left="810"/>
      </w:pPr>
      <w:r w:rsidRPr="00ED2967">
        <w:t>The Interconnection Customer may designate</w:t>
      </w:r>
      <w:r w:rsidR="0021577E">
        <w:t>,</w:t>
      </w:r>
      <w:r w:rsidRPr="00ED2967">
        <w:t xml:space="preserve"> on the Interconnection Application or in writing after the application has been submitted, an Application Agent to serve as a single point of contact to coordinate with the DER Interconnection Coordinator on their behalf. Designation of an Application Agent does not absolve the Interconnection Customer from signing application documents and the responsibilities outlined in the Interconnection Process or in interconnection agreements. DER vendors, project managers or electrician</w:t>
      </w:r>
      <w:r w:rsidR="0021577E">
        <w:t>s</w:t>
      </w:r>
      <w:r w:rsidRPr="00ED2967">
        <w:t xml:space="preserve"> are common entities that the Interconnection Customer may designate to perform this role.</w:t>
      </w:r>
      <w:r w:rsidR="000E1953">
        <w:t xml:space="preserve"> </w:t>
      </w:r>
    </w:p>
    <w:p w14:paraId="17B360FC" w14:textId="77777777" w:rsidR="00ED2967" w:rsidRPr="00ED2967" w:rsidRDefault="00ED2967" w:rsidP="00ED2967">
      <w:pPr>
        <w:pStyle w:val="ListParagraph"/>
        <w:spacing w:after="0"/>
        <w:ind w:left="810"/>
      </w:pPr>
    </w:p>
    <w:p w14:paraId="579C567F" w14:textId="77777777" w:rsidR="00ED2967" w:rsidRDefault="00ED2967" w:rsidP="00B61EDF">
      <w:pPr>
        <w:pStyle w:val="Heading2"/>
        <w:numPr>
          <w:ilvl w:val="1"/>
          <w:numId w:val="4"/>
        </w:numPr>
      </w:pPr>
      <w:bookmarkStart w:id="12" w:name="_Toc526407522"/>
      <w:r>
        <w:t>Engineering Roles</w:t>
      </w:r>
      <w:bookmarkEnd w:id="12"/>
    </w:p>
    <w:p w14:paraId="23AF33C2" w14:textId="77777777" w:rsidR="00ED2967" w:rsidRDefault="00ED2967" w:rsidP="00ED2967">
      <w:pPr>
        <w:pStyle w:val="ListParagraph"/>
        <w:spacing w:after="0"/>
        <w:ind w:left="810"/>
      </w:pPr>
      <w:r w:rsidRPr="00ED2967">
        <w:t>Either party may designate a specific person to be a single point of contact to provide technical expertise during the Interconnection Process for their organization. The person to supply engineering expertise may be a third party such as an engineering consultant or manufacturer’s engineer.</w:t>
      </w:r>
    </w:p>
    <w:p w14:paraId="1361695A" w14:textId="77777777" w:rsidR="00ED2967" w:rsidRPr="00ED2967" w:rsidRDefault="00ED2967" w:rsidP="00ED2967">
      <w:pPr>
        <w:pStyle w:val="ListParagraph"/>
        <w:spacing w:after="0"/>
        <w:ind w:left="810"/>
      </w:pPr>
    </w:p>
    <w:p w14:paraId="1B136D4D" w14:textId="77777777" w:rsidR="00ED2967" w:rsidRPr="00B61EDF" w:rsidRDefault="00ED2967" w:rsidP="00AE31BA">
      <w:pPr>
        <w:pStyle w:val="Heading2"/>
        <w:ind w:left="540" w:hanging="540"/>
        <w:rPr>
          <w:b/>
          <w:sz w:val="32"/>
          <w:szCs w:val="32"/>
        </w:rPr>
      </w:pPr>
      <w:bookmarkStart w:id="13" w:name="_Toc526407523"/>
      <w:r w:rsidRPr="00B61EDF">
        <w:rPr>
          <w:b/>
          <w:sz w:val="32"/>
          <w:szCs w:val="32"/>
        </w:rPr>
        <w:t>Processes</w:t>
      </w:r>
      <w:bookmarkEnd w:id="13"/>
    </w:p>
    <w:p w14:paraId="5354E103" w14:textId="77777777" w:rsidR="00ED2967" w:rsidRDefault="00ED2967" w:rsidP="00B61EDF">
      <w:pPr>
        <w:pStyle w:val="Heading2"/>
        <w:numPr>
          <w:ilvl w:val="1"/>
          <w:numId w:val="4"/>
        </w:numPr>
      </w:pPr>
      <w:bookmarkStart w:id="14" w:name="_Toc526407524"/>
      <w:r>
        <w:t>Overview</w:t>
      </w:r>
      <w:bookmarkEnd w:id="14"/>
    </w:p>
    <w:p w14:paraId="7A491936" w14:textId="44FA6A2D" w:rsidR="00ED2967" w:rsidRDefault="00ED2967" w:rsidP="00ED2967">
      <w:pPr>
        <w:spacing w:after="0"/>
        <w:ind w:left="810"/>
      </w:pPr>
      <w:r w:rsidRPr="00C75DEB">
        <w:t xml:space="preserve">The Interconnection Process applies to any DER no larger than 10 MW AC interconnecting to and operating in parallel with an Area EPS distribution system in Minnesota. </w:t>
      </w:r>
      <w:r>
        <w:t>Interested parties with plans to interconnect DER systems larger than 10 MW</w:t>
      </w:r>
      <w:r w:rsidR="008A5A36">
        <w:t xml:space="preserve"> AC</w:t>
      </w:r>
      <w:r>
        <w:t xml:space="preserve"> to the distribution system should contact the Area EPS Operator for the specific interconnection process. Federal Energy Regulatory Commission’s (FERC) interconnection process will supersede any interconnection process the Area EPS Operator has for DER system interconnections that fall under the jurisdiction of FERC.</w:t>
      </w:r>
    </w:p>
    <w:p w14:paraId="615926C0" w14:textId="77777777" w:rsidR="00ED2967" w:rsidRPr="00905182" w:rsidRDefault="00ED2967" w:rsidP="00ED2967">
      <w:pPr>
        <w:spacing w:after="0"/>
        <w:ind w:left="810"/>
      </w:pPr>
    </w:p>
    <w:p w14:paraId="34307096" w14:textId="25CC0DD7" w:rsidR="00ED2967" w:rsidRDefault="00ED2967" w:rsidP="00ED2967">
      <w:pPr>
        <w:spacing w:after="0"/>
        <w:ind w:left="810"/>
      </w:pPr>
      <w:r w:rsidRPr="00C75DEB">
        <w:t>The Interconnection Process for DER is broken into three different tracks; the Simplified Process, the Fast Track Process, and the Study Process.</w:t>
      </w:r>
      <w:r w:rsidR="000E1953">
        <w:t xml:space="preserve"> </w:t>
      </w:r>
      <w:r w:rsidRPr="00C75DEB">
        <w:t>The general classification of each track is summarized in</w:t>
      </w:r>
      <w:r>
        <w:t xml:space="preserve"> </w:t>
      </w:r>
      <w:r w:rsidRPr="00C75DEB">
        <w:fldChar w:fldCharType="begin"/>
      </w:r>
      <w:r w:rsidRPr="00C75DEB">
        <w:instrText xml:space="preserve"> REF _Ref517425891 \r \h  \* MERGEFORMAT </w:instrText>
      </w:r>
      <w:r w:rsidRPr="00C75DEB">
        <w:fldChar w:fldCharType="separate"/>
      </w:r>
      <w:r w:rsidR="00D01A03">
        <w:t>Table 3.1</w:t>
      </w:r>
      <w:r w:rsidRPr="00C75DEB">
        <w:fldChar w:fldCharType="end"/>
      </w:r>
      <w:r w:rsidRPr="00C75DEB">
        <w:t xml:space="preserve"> below.</w:t>
      </w:r>
    </w:p>
    <w:p w14:paraId="415C065B" w14:textId="77777777" w:rsidR="00ED2967" w:rsidRPr="00C75DEB" w:rsidRDefault="00ED2967" w:rsidP="00ED2967">
      <w:pPr>
        <w:spacing w:after="0"/>
        <w:ind w:left="810"/>
      </w:pPr>
    </w:p>
    <w:p w14:paraId="026C9F10" w14:textId="77777777" w:rsidR="00ED2967" w:rsidRPr="008A5A36" w:rsidRDefault="00ED2967" w:rsidP="008A1ED7">
      <w:pPr>
        <w:pStyle w:val="ListParagraph"/>
        <w:numPr>
          <w:ilvl w:val="0"/>
          <w:numId w:val="23"/>
        </w:numPr>
        <w:ind w:left="2700"/>
        <w:rPr>
          <w:rStyle w:val="Emphasis"/>
        </w:rPr>
      </w:pPr>
      <w:bookmarkStart w:id="15" w:name="_Toc517425761"/>
      <w:bookmarkStart w:id="16" w:name="_Ref517425891"/>
      <w:bookmarkStart w:id="17" w:name="_Ref517425901"/>
      <w:bookmarkStart w:id="18" w:name="_Toc517726863"/>
      <w:r w:rsidRPr="008A5A36">
        <w:rPr>
          <w:rStyle w:val="Emphasis"/>
        </w:rPr>
        <w:t>Interconnection Process Tracks</w:t>
      </w:r>
      <w:bookmarkEnd w:id="15"/>
      <w:bookmarkEnd w:id="16"/>
      <w:bookmarkEnd w:id="17"/>
      <w:bookmarkEnd w:id="18"/>
    </w:p>
    <w:tbl>
      <w:tblPr>
        <w:tblStyle w:val="TableGrid"/>
        <w:tblW w:w="0" w:type="auto"/>
        <w:jc w:val="center"/>
        <w:tblLook w:val="04A0" w:firstRow="1" w:lastRow="0" w:firstColumn="1" w:lastColumn="0" w:noHBand="0" w:noVBand="1"/>
      </w:tblPr>
      <w:tblGrid>
        <w:gridCol w:w="2065"/>
        <w:gridCol w:w="2430"/>
        <w:gridCol w:w="1530"/>
      </w:tblGrid>
      <w:tr w:rsidR="00ED2967" w:rsidRPr="00E2145A" w14:paraId="1FBBEA78" w14:textId="77777777" w:rsidTr="008A5A36">
        <w:trPr>
          <w:jc w:val="center"/>
        </w:trPr>
        <w:tc>
          <w:tcPr>
            <w:tcW w:w="2065" w:type="dxa"/>
            <w:vAlign w:val="center"/>
          </w:tcPr>
          <w:p w14:paraId="1C1EDFAA" w14:textId="77777777" w:rsidR="00ED2967" w:rsidRPr="000E5F67" w:rsidRDefault="00ED2967" w:rsidP="007E531D">
            <w:pPr>
              <w:jc w:val="center"/>
              <w:rPr>
                <w:b/>
              </w:rPr>
            </w:pPr>
            <w:r w:rsidRPr="000E5F67">
              <w:rPr>
                <w:b/>
              </w:rPr>
              <w:t>Track</w:t>
            </w:r>
          </w:p>
        </w:tc>
        <w:tc>
          <w:tcPr>
            <w:tcW w:w="2430" w:type="dxa"/>
            <w:vAlign w:val="center"/>
          </w:tcPr>
          <w:p w14:paraId="67772EBC" w14:textId="77777777" w:rsidR="00ED2967" w:rsidRPr="000E5F67" w:rsidRDefault="00ED2967" w:rsidP="005F0D1E">
            <w:pPr>
              <w:jc w:val="center"/>
              <w:rPr>
                <w:b/>
              </w:rPr>
            </w:pPr>
            <w:r w:rsidRPr="000E5F67">
              <w:rPr>
                <w:b/>
              </w:rPr>
              <w:t>DER Technology</w:t>
            </w:r>
          </w:p>
        </w:tc>
        <w:tc>
          <w:tcPr>
            <w:tcW w:w="1530" w:type="dxa"/>
            <w:vAlign w:val="center"/>
          </w:tcPr>
          <w:p w14:paraId="6248D90E" w14:textId="77777777" w:rsidR="00ED2967" w:rsidRPr="000E5F67" w:rsidRDefault="00ED2967" w:rsidP="00DA4191">
            <w:pPr>
              <w:jc w:val="center"/>
              <w:rPr>
                <w:b/>
              </w:rPr>
            </w:pPr>
            <w:r w:rsidRPr="000E5F67">
              <w:rPr>
                <w:b/>
              </w:rPr>
              <w:t>Size Limitations</w:t>
            </w:r>
          </w:p>
        </w:tc>
      </w:tr>
      <w:tr w:rsidR="00ED2967" w14:paraId="31D6B74B" w14:textId="77777777" w:rsidTr="00227F4D">
        <w:trPr>
          <w:jc w:val="center"/>
        </w:trPr>
        <w:tc>
          <w:tcPr>
            <w:tcW w:w="2065" w:type="dxa"/>
          </w:tcPr>
          <w:p w14:paraId="071EC527" w14:textId="77777777" w:rsidR="00ED2967" w:rsidRPr="000E5F67" w:rsidRDefault="00ED2967" w:rsidP="00227F4D">
            <w:pPr>
              <w:jc w:val="center"/>
            </w:pPr>
            <w:r w:rsidRPr="000E5F67">
              <w:t>Simplified Process</w:t>
            </w:r>
          </w:p>
        </w:tc>
        <w:tc>
          <w:tcPr>
            <w:tcW w:w="2430" w:type="dxa"/>
          </w:tcPr>
          <w:p w14:paraId="427E2E8D" w14:textId="77777777" w:rsidR="00ED2967" w:rsidRPr="000E5F67" w:rsidRDefault="00ED2967" w:rsidP="00227F4D">
            <w:pPr>
              <w:jc w:val="center"/>
            </w:pPr>
            <w:r w:rsidRPr="000E5F67">
              <w:t>Certified Inverter only</w:t>
            </w:r>
          </w:p>
        </w:tc>
        <w:tc>
          <w:tcPr>
            <w:tcW w:w="1530" w:type="dxa"/>
          </w:tcPr>
          <w:p w14:paraId="7DCCB8B3" w14:textId="77777777" w:rsidR="00ED2967" w:rsidRPr="000E5F67" w:rsidRDefault="00ED2967" w:rsidP="00227F4D">
            <w:pPr>
              <w:jc w:val="center"/>
            </w:pPr>
            <w:r w:rsidRPr="000E5F67">
              <w:t>20 kW AC</w:t>
            </w:r>
          </w:p>
        </w:tc>
      </w:tr>
      <w:tr w:rsidR="00ED2967" w14:paraId="67824946" w14:textId="77777777" w:rsidTr="00227F4D">
        <w:trPr>
          <w:jc w:val="center"/>
        </w:trPr>
        <w:tc>
          <w:tcPr>
            <w:tcW w:w="2065" w:type="dxa"/>
          </w:tcPr>
          <w:p w14:paraId="15429349" w14:textId="77777777" w:rsidR="00ED2967" w:rsidRPr="000E5F67" w:rsidRDefault="00ED2967" w:rsidP="00227F4D">
            <w:pPr>
              <w:jc w:val="center"/>
            </w:pPr>
            <w:r w:rsidRPr="000E5F67">
              <w:t>Fast Track Process</w:t>
            </w:r>
          </w:p>
        </w:tc>
        <w:tc>
          <w:tcPr>
            <w:tcW w:w="2430" w:type="dxa"/>
          </w:tcPr>
          <w:p w14:paraId="36192599" w14:textId="77777777" w:rsidR="00ED2967" w:rsidRPr="000E5F67" w:rsidRDefault="00ED2967" w:rsidP="00227F4D">
            <w:pPr>
              <w:jc w:val="center"/>
            </w:pPr>
            <w:r w:rsidRPr="000E5F67">
              <w:t>All types</w:t>
            </w:r>
          </w:p>
        </w:tc>
        <w:tc>
          <w:tcPr>
            <w:tcW w:w="1530" w:type="dxa"/>
          </w:tcPr>
          <w:p w14:paraId="7DC41C65" w14:textId="203BC614" w:rsidR="00ED2967" w:rsidRPr="000E5F67" w:rsidRDefault="00EC722A" w:rsidP="00227F4D">
            <w:pPr>
              <w:jc w:val="center"/>
            </w:pPr>
            <w:r>
              <w:t>5</w:t>
            </w:r>
            <w:r w:rsidRPr="000E5F67">
              <w:t xml:space="preserve"> </w:t>
            </w:r>
            <w:r w:rsidR="00ED2967" w:rsidRPr="000E5F67">
              <w:t>MW AC</w:t>
            </w:r>
          </w:p>
        </w:tc>
      </w:tr>
      <w:tr w:rsidR="00ED2967" w14:paraId="6575C1FA" w14:textId="77777777" w:rsidTr="00227F4D">
        <w:trPr>
          <w:jc w:val="center"/>
        </w:trPr>
        <w:tc>
          <w:tcPr>
            <w:tcW w:w="2065" w:type="dxa"/>
          </w:tcPr>
          <w:p w14:paraId="0C41E291" w14:textId="77777777" w:rsidR="00ED2967" w:rsidRPr="000E5F67" w:rsidRDefault="00ED2967" w:rsidP="00227F4D">
            <w:pPr>
              <w:jc w:val="center"/>
            </w:pPr>
            <w:r w:rsidRPr="000E5F67">
              <w:t>Study Process</w:t>
            </w:r>
          </w:p>
        </w:tc>
        <w:tc>
          <w:tcPr>
            <w:tcW w:w="2430" w:type="dxa"/>
          </w:tcPr>
          <w:p w14:paraId="569D89E0" w14:textId="77777777" w:rsidR="00ED2967" w:rsidRPr="000E5F67" w:rsidRDefault="00ED2967" w:rsidP="00227F4D">
            <w:pPr>
              <w:jc w:val="center"/>
            </w:pPr>
            <w:r w:rsidRPr="000E5F67">
              <w:t>All types</w:t>
            </w:r>
          </w:p>
        </w:tc>
        <w:tc>
          <w:tcPr>
            <w:tcW w:w="1530" w:type="dxa"/>
          </w:tcPr>
          <w:p w14:paraId="74BF2EDD" w14:textId="77777777" w:rsidR="00ED2967" w:rsidRPr="000E5F67" w:rsidRDefault="00ED2967" w:rsidP="00227F4D">
            <w:pPr>
              <w:jc w:val="center"/>
            </w:pPr>
            <w:r w:rsidRPr="000E5F67">
              <w:t>10 MW AC</w:t>
            </w:r>
          </w:p>
        </w:tc>
      </w:tr>
    </w:tbl>
    <w:p w14:paraId="719F9106" w14:textId="77777777" w:rsidR="00ED2967" w:rsidRDefault="00ED2967" w:rsidP="00ED2967">
      <w:pPr>
        <w:rPr>
          <w:b/>
          <w:sz w:val="22"/>
          <w:szCs w:val="22"/>
        </w:rPr>
      </w:pPr>
    </w:p>
    <w:p w14:paraId="118B8107" w14:textId="1DF89547" w:rsidR="00ED2967" w:rsidRDefault="00ED2967" w:rsidP="00ED2967">
      <w:pPr>
        <w:spacing w:after="0"/>
        <w:ind w:left="810"/>
      </w:pPr>
      <w:r w:rsidRPr="000E5F67">
        <w:t>If engineering screens are failed during the application process, a propose</w:t>
      </w:r>
      <w:r>
        <w:t>d</w:t>
      </w:r>
      <w:r w:rsidRPr="000E5F67">
        <w:t xml:space="preserve"> DER interconnection may be moved into a different track.</w:t>
      </w:r>
      <w:r w:rsidR="000E1953">
        <w:t xml:space="preserve"> </w:t>
      </w:r>
      <w:r w:rsidRPr="000E5F67">
        <w:t>When a proposed DER interconnection is moved into a different track, additional information may be requested and additional fees may apply.</w:t>
      </w:r>
      <w:r w:rsidR="000E1953">
        <w:t xml:space="preserve"> </w:t>
      </w:r>
    </w:p>
    <w:p w14:paraId="2FE1A81C" w14:textId="77777777" w:rsidR="00ED2967" w:rsidRPr="00ED2967" w:rsidRDefault="00ED2967" w:rsidP="00ED2967">
      <w:pPr>
        <w:pStyle w:val="Heading2"/>
        <w:numPr>
          <w:ilvl w:val="0"/>
          <w:numId w:val="0"/>
        </w:numPr>
      </w:pPr>
    </w:p>
    <w:p w14:paraId="7EFB0758" w14:textId="77777777" w:rsidR="00ED2967" w:rsidRDefault="00ED2967" w:rsidP="00B61EDF">
      <w:pPr>
        <w:pStyle w:val="Heading2"/>
        <w:numPr>
          <w:ilvl w:val="1"/>
          <w:numId w:val="4"/>
        </w:numPr>
      </w:pPr>
      <w:bookmarkStart w:id="19" w:name="_Toc526407525"/>
      <w:r w:rsidRPr="00ED2967">
        <w:t>Simplified Process</w:t>
      </w:r>
      <w:bookmarkEnd w:id="19"/>
    </w:p>
    <w:p w14:paraId="7F55BE9D" w14:textId="3342A745" w:rsidR="00ED2967" w:rsidRDefault="00ED2967" w:rsidP="00ED2967">
      <w:pPr>
        <w:pStyle w:val="ListParagraph"/>
        <w:tabs>
          <w:tab w:val="left" w:pos="810"/>
        </w:tabs>
        <w:spacing w:after="0"/>
        <w:ind w:left="810"/>
      </w:pPr>
      <w:r w:rsidRPr="000E5F67">
        <w:t xml:space="preserve">An application to interconnect a certified, inverter-based DER </w:t>
      </w:r>
      <w:r>
        <w:t xml:space="preserve">system </w:t>
      </w:r>
      <w:r w:rsidRPr="000E5F67">
        <w:t>no larger than 20 kilowatts (kW) shall be evaluat</w:t>
      </w:r>
      <w:r w:rsidRPr="0065230D">
        <w:t>ed under the Simplified Process.</w:t>
      </w:r>
      <w:r w:rsidR="000E1953">
        <w:t xml:space="preserve"> </w:t>
      </w:r>
      <w:r w:rsidRPr="0065230D">
        <w:t>A common form of DER inverter certification is UL 1741.</w:t>
      </w:r>
      <w:r w:rsidR="000E1953">
        <w:t xml:space="preserve"> </w:t>
      </w:r>
      <w:r>
        <w:t>Proposed DER systems</w:t>
      </w:r>
      <w:r w:rsidRPr="00DC1E73">
        <w:t xml:space="preserve"> </w:t>
      </w:r>
      <w:r>
        <w:t>that require</w:t>
      </w:r>
      <w:r w:rsidRPr="00DC1E73">
        <w:t xml:space="preserve"> Area EPS system modifications to </w:t>
      </w:r>
      <w:r>
        <w:t>accommodate the interconnection do not qualify for the Simplified Process.</w:t>
      </w:r>
      <w:r w:rsidR="000E1953">
        <w:t xml:space="preserve"> </w:t>
      </w:r>
      <w:r>
        <w:t>A transformer change, fusing upgrades or line extension</w:t>
      </w:r>
      <w:r w:rsidR="007E531D">
        <w:t>s</w:t>
      </w:r>
      <w:r>
        <w:t xml:space="preserve"> are common examples of Area EPS system modification.</w:t>
      </w:r>
    </w:p>
    <w:p w14:paraId="177E92C9" w14:textId="77777777" w:rsidR="00ED2967" w:rsidRDefault="00ED2967" w:rsidP="00ED2967">
      <w:pPr>
        <w:pStyle w:val="ListParagraph"/>
        <w:tabs>
          <w:tab w:val="left" w:pos="810"/>
        </w:tabs>
        <w:spacing w:after="0"/>
        <w:ind w:left="810"/>
      </w:pPr>
    </w:p>
    <w:p w14:paraId="6DD1E556" w14:textId="77777777" w:rsidR="00ED2967" w:rsidRDefault="00ED2967" w:rsidP="00B61EDF">
      <w:pPr>
        <w:pStyle w:val="Heading2"/>
        <w:numPr>
          <w:ilvl w:val="1"/>
          <w:numId w:val="4"/>
        </w:numPr>
      </w:pPr>
      <w:bookmarkStart w:id="20" w:name="_Ref518297415"/>
      <w:bookmarkStart w:id="21" w:name="_Toc526407526"/>
      <w:r w:rsidRPr="00ED2967">
        <w:t>Fast Track Process</w:t>
      </w:r>
      <w:bookmarkEnd w:id="20"/>
      <w:bookmarkEnd w:id="21"/>
    </w:p>
    <w:p w14:paraId="2857F68D" w14:textId="302A9FFE" w:rsidR="00ED2967" w:rsidRPr="00ED2967" w:rsidRDefault="00ED2967" w:rsidP="00ED2967">
      <w:pPr>
        <w:pStyle w:val="ListParagraph"/>
        <w:spacing w:after="0"/>
        <w:ind w:left="810"/>
      </w:pPr>
      <w:r w:rsidRPr="00ED2967">
        <w:t>An application to interconnect a DER shall be evaluated under the Fast Track Process if the eligibility requirements are not exceeded in</w:t>
      </w:r>
      <w:r w:rsidR="008A5A36">
        <w:t xml:space="preserve"> </w:t>
      </w:r>
      <w:r w:rsidR="008A5A36">
        <w:fldChar w:fldCharType="begin"/>
      </w:r>
      <w:r w:rsidR="008A5A36">
        <w:instrText xml:space="preserve"> REF _Ref518296603 \r \h </w:instrText>
      </w:r>
      <w:r w:rsidR="008A5A36">
        <w:fldChar w:fldCharType="separate"/>
      </w:r>
      <w:r w:rsidR="00D01A03">
        <w:t>Table 3.2</w:t>
      </w:r>
      <w:r w:rsidR="008A5A36">
        <w:fldChar w:fldCharType="end"/>
      </w:r>
      <w:r w:rsidRPr="00ED2967">
        <w:t xml:space="preserve"> and the application does not qualify for the Simplified Process.</w:t>
      </w:r>
      <w:r w:rsidR="000E1953">
        <w:t xml:space="preserve"> </w:t>
      </w:r>
      <w:r w:rsidRPr="00ED2967">
        <w:t>Fast Track eligibility for DERs is determined based upon the generator type, the size of the generator, voltage of the line, and the location of and the type of line at the Point of Common Coupling</w:t>
      </w:r>
      <w:r w:rsidR="00E67B3A">
        <w:t>,</w:t>
      </w:r>
      <w:r w:rsidR="000E1953">
        <w:t xml:space="preserve"> (PCC)</w:t>
      </w:r>
      <w:r w:rsidRPr="00ED2967">
        <w:t>. All synchronous and induction machines must be no larger than 2 MW to be eligible for Fast Track Process consideration.</w:t>
      </w:r>
    </w:p>
    <w:p w14:paraId="519A3EB0" w14:textId="77777777" w:rsidR="00ED2967" w:rsidRPr="00ED2967" w:rsidRDefault="00ED2967" w:rsidP="00ED2967">
      <w:pPr>
        <w:pStyle w:val="ListParagraph"/>
        <w:spacing w:after="0"/>
        <w:ind w:left="360"/>
      </w:pPr>
    </w:p>
    <w:p w14:paraId="2563BA02" w14:textId="77777777" w:rsidR="00B61EDF" w:rsidRPr="00B61EDF" w:rsidRDefault="00B61EDF" w:rsidP="008A1ED7">
      <w:pPr>
        <w:pStyle w:val="ListParagraph"/>
        <w:numPr>
          <w:ilvl w:val="0"/>
          <w:numId w:val="23"/>
        </w:numPr>
        <w:ind w:left="3150"/>
        <w:rPr>
          <w:rStyle w:val="Emphasis"/>
        </w:rPr>
      </w:pPr>
      <w:bookmarkStart w:id="22" w:name="_Ref518296603"/>
      <w:r w:rsidRPr="00B61EDF">
        <w:rPr>
          <w:rStyle w:val="Emphasis"/>
        </w:rPr>
        <w:t>Fast Track Eligibility for DER</w:t>
      </w:r>
      <w:bookmarkEnd w:id="22"/>
    </w:p>
    <w:tbl>
      <w:tblPr>
        <w:tblStyle w:val="TableGrid"/>
        <w:tblW w:w="8000" w:type="dxa"/>
        <w:tblInd w:w="890" w:type="dxa"/>
        <w:tblLook w:val="04A0" w:firstRow="1" w:lastRow="0" w:firstColumn="1" w:lastColumn="0" w:noHBand="0" w:noVBand="1"/>
      </w:tblPr>
      <w:tblGrid>
        <w:gridCol w:w="2155"/>
        <w:gridCol w:w="2160"/>
        <w:gridCol w:w="3685"/>
      </w:tblGrid>
      <w:tr w:rsidR="00ED2967" w:rsidRPr="008C507A" w14:paraId="4EEC29C0" w14:textId="77777777" w:rsidTr="008A1ED7">
        <w:trPr>
          <w:trHeight w:val="1078"/>
        </w:trPr>
        <w:tc>
          <w:tcPr>
            <w:tcW w:w="2155"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7DE3B0EB" w14:textId="77777777" w:rsidR="00ED2967" w:rsidRPr="008C507A" w:rsidRDefault="00ED2967" w:rsidP="008A1ED7">
            <w:pPr>
              <w:pStyle w:val="Level3"/>
              <w:numPr>
                <w:ilvl w:val="0"/>
                <w:numId w:val="0"/>
              </w:numPr>
              <w:spacing w:after="0" w:line="276" w:lineRule="auto"/>
              <w:ind w:left="15"/>
              <w:jc w:val="center"/>
              <w:outlineLvl w:val="9"/>
              <w:rPr>
                <w:rFonts w:asciiTheme="minorHAnsi" w:hAnsiTheme="minorHAnsi"/>
                <w:b/>
                <w:sz w:val="22"/>
                <w:szCs w:val="22"/>
              </w:rPr>
            </w:pPr>
            <w:r w:rsidRPr="008C507A">
              <w:rPr>
                <w:rFonts w:asciiTheme="minorHAnsi" w:eastAsia="Arial Unicode MS" w:hAnsiTheme="minorHAnsi"/>
                <w:b/>
                <w:color w:val="222222"/>
                <w:sz w:val="22"/>
                <w:szCs w:val="22"/>
              </w:rPr>
              <w:t>Line Voltage</w:t>
            </w:r>
          </w:p>
        </w:tc>
        <w:tc>
          <w:tcPr>
            <w:tcW w:w="2160"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2307318A" w14:textId="77777777" w:rsidR="00ED2967" w:rsidRPr="008C507A" w:rsidRDefault="00ED2967" w:rsidP="00227F4D">
            <w:pPr>
              <w:pStyle w:val="Level3"/>
              <w:numPr>
                <w:ilvl w:val="0"/>
                <w:numId w:val="0"/>
              </w:numPr>
              <w:spacing w:after="0" w:line="276" w:lineRule="auto"/>
              <w:jc w:val="center"/>
              <w:outlineLvl w:val="9"/>
              <w:rPr>
                <w:rFonts w:asciiTheme="minorHAnsi" w:hAnsiTheme="minorHAnsi"/>
                <w:b/>
                <w:sz w:val="22"/>
                <w:szCs w:val="22"/>
              </w:rPr>
            </w:pPr>
            <w:r w:rsidRPr="008C507A">
              <w:rPr>
                <w:rFonts w:asciiTheme="minorHAnsi" w:eastAsia="Arial Unicode MS" w:hAnsiTheme="minorHAnsi"/>
                <w:b/>
                <w:color w:val="222222"/>
                <w:sz w:val="22"/>
                <w:szCs w:val="22"/>
              </w:rPr>
              <w:t>Fast Track Eligibility</w:t>
            </w:r>
            <w:r w:rsidRPr="008C507A">
              <w:rPr>
                <w:rStyle w:val="FootnoteReference"/>
                <w:rFonts w:asciiTheme="minorHAnsi" w:eastAsia="Arial Unicode MS" w:hAnsiTheme="minorHAnsi"/>
                <w:b/>
                <w:color w:val="222222"/>
                <w:sz w:val="22"/>
                <w:szCs w:val="22"/>
              </w:rPr>
              <w:footnoteReference w:id="1"/>
            </w:r>
            <w:r w:rsidRPr="008C507A">
              <w:rPr>
                <w:rFonts w:asciiTheme="minorHAnsi" w:eastAsia="Arial Unicode MS" w:hAnsiTheme="minorHAnsi"/>
                <w:b/>
                <w:color w:val="222222"/>
                <w:sz w:val="22"/>
                <w:szCs w:val="22"/>
              </w:rPr>
              <w:t xml:space="preserve"> Regardless of Location </w:t>
            </w:r>
          </w:p>
        </w:tc>
        <w:tc>
          <w:tcPr>
            <w:tcW w:w="3685"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660452DF" w14:textId="77777777" w:rsidR="00ED2967" w:rsidRPr="008C507A" w:rsidRDefault="00ED2967" w:rsidP="00227F4D">
            <w:pPr>
              <w:pStyle w:val="Level3"/>
              <w:numPr>
                <w:ilvl w:val="0"/>
                <w:numId w:val="0"/>
              </w:numPr>
              <w:spacing w:after="0" w:line="276" w:lineRule="auto"/>
              <w:jc w:val="center"/>
              <w:outlineLvl w:val="9"/>
              <w:rPr>
                <w:rFonts w:asciiTheme="minorHAnsi" w:hAnsiTheme="minorHAnsi"/>
                <w:b/>
                <w:sz w:val="22"/>
                <w:szCs w:val="22"/>
              </w:rPr>
            </w:pPr>
            <w:r w:rsidRPr="008C507A">
              <w:rPr>
                <w:rFonts w:asciiTheme="minorHAnsi" w:eastAsia="Arial Unicode MS" w:hAnsiTheme="minorHAnsi"/>
                <w:b/>
                <w:color w:val="222222"/>
                <w:sz w:val="22"/>
                <w:szCs w:val="22"/>
              </w:rPr>
              <w:t>Fast Track Eligibility for certified, inverter-based DER on a Mainline</w:t>
            </w:r>
            <w:r w:rsidRPr="008C507A">
              <w:rPr>
                <w:rStyle w:val="FootnoteReference"/>
                <w:rFonts w:asciiTheme="minorHAnsi" w:eastAsia="Arial Unicode MS" w:hAnsiTheme="minorHAnsi"/>
                <w:b/>
                <w:color w:val="222222"/>
                <w:sz w:val="22"/>
                <w:szCs w:val="22"/>
              </w:rPr>
              <w:footnoteReference w:id="2"/>
            </w:r>
            <w:r w:rsidRPr="008C507A">
              <w:rPr>
                <w:rFonts w:asciiTheme="minorHAnsi" w:eastAsia="Arial Unicode MS" w:hAnsiTheme="minorHAnsi"/>
                <w:b/>
                <w:color w:val="222222"/>
                <w:sz w:val="22"/>
                <w:szCs w:val="22"/>
              </w:rPr>
              <w:t xml:space="preserve"> and ≤ 2.5 Electrical Circuit Miles from Substation</w:t>
            </w:r>
            <w:r w:rsidRPr="008C507A">
              <w:rPr>
                <w:rFonts w:asciiTheme="minorHAnsi" w:eastAsia="Arial Unicode MS" w:hAnsiTheme="minorHAnsi"/>
                <w:b/>
                <w:color w:val="222222"/>
                <w:sz w:val="22"/>
                <w:szCs w:val="22"/>
                <w:vertAlign w:val="superscript"/>
              </w:rPr>
              <w:footnoteReference w:id="3"/>
            </w:r>
          </w:p>
        </w:tc>
      </w:tr>
      <w:tr w:rsidR="00ED2967" w14:paraId="0CD42A26" w14:textId="77777777" w:rsidTr="008A1ED7">
        <w:tc>
          <w:tcPr>
            <w:tcW w:w="2155"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550A8470" w14:textId="77777777" w:rsidR="00ED2967" w:rsidRPr="008C507A" w:rsidRDefault="00ED2967" w:rsidP="00227F4D">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&lt; 5 kV</w:t>
            </w:r>
          </w:p>
        </w:tc>
        <w:tc>
          <w:tcPr>
            <w:tcW w:w="216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F87A6CA" w14:textId="77777777" w:rsidR="00ED2967" w:rsidRPr="008C507A" w:rsidRDefault="00ED2967" w:rsidP="00227F4D">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 500 kW</w:t>
            </w:r>
          </w:p>
        </w:tc>
        <w:tc>
          <w:tcPr>
            <w:tcW w:w="3685"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62164EA6" w14:textId="77777777" w:rsidR="00ED2967" w:rsidRPr="008C507A" w:rsidRDefault="00ED2967" w:rsidP="00227F4D">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 500 kW</w:t>
            </w:r>
          </w:p>
        </w:tc>
      </w:tr>
      <w:tr w:rsidR="00ED2967" w14:paraId="77184CF1" w14:textId="77777777" w:rsidTr="008A1ED7">
        <w:trPr>
          <w:trHeight w:val="295"/>
        </w:trPr>
        <w:tc>
          <w:tcPr>
            <w:tcW w:w="21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61A03D" w14:textId="77777777" w:rsidR="00ED2967" w:rsidRPr="008C507A" w:rsidRDefault="00ED2967" w:rsidP="00227F4D">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 5 kV and &lt; 15 kV</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4D12FC" w14:textId="69F8CCC8" w:rsidR="00ED2967" w:rsidRPr="008C507A" w:rsidRDefault="00ED2967" w:rsidP="00227F4D">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 xml:space="preserve">≤ </w:t>
            </w:r>
            <w:r w:rsidR="000618E4">
              <w:rPr>
                <w:rFonts w:asciiTheme="minorHAnsi" w:eastAsia="Arial Unicode MS" w:hAnsiTheme="minorHAnsi"/>
                <w:color w:val="000000"/>
                <w:sz w:val="22"/>
                <w:szCs w:val="22"/>
              </w:rPr>
              <w:t>1</w:t>
            </w:r>
            <w:r w:rsidRPr="008C507A">
              <w:rPr>
                <w:rFonts w:asciiTheme="minorHAnsi" w:eastAsia="Arial Unicode MS" w:hAnsiTheme="minorHAnsi"/>
                <w:color w:val="000000"/>
                <w:sz w:val="22"/>
                <w:szCs w:val="22"/>
              </w:rPr>
              <w:t xml:space="preserve"> MW</w:t>
            </w:r>
          </w:p>
        </w:tc>
        <w:tc>
          <w:tcPr>
            <w:tcW w:w="36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DE2AAF" w14:textId="6E48ABFC" w:rsidR="00ED2967" w:rsidRPr="008C507A" w:rsidRDefault="00ED2967" w:rsidP="00EC722A">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 xml:space="preserve">≤ </w:t>
            </w:r>
            <w:r w:rsidR="00EC722A">
              <w:rPr>
                <w:rFonts w:asciiTheme="minorHAnsi" w:eastAsia="Arial Unicode MS" w:hAnsiTheme="minorHAnsi"/>
                <w:color w:val="000000"/>
                <w:sz w:val="22"/>
                <w:szCs w:val="22"/>
              </w:rPr>
              <w:t>2</w:t>
            </w:r>
            <w:r w:rsidR="00EC722A" w:rsidRPr="008C507A">
              <w:rPr>
                <w:rFonts w:asciiTheme="minorHAnsi" w:eastAsia="Arial Unicode MS" w:hAnsiTheme="minorHAnsi"/>
                <w:color w:val="000000"/>
                <w:sz w:val="22"/>
                <w:szCs w:val="22"/>
              </w:rPr>
              <w:t xml:space="preserve"> </w:t>
            </w:r>
            <w:r w:rsidRPr="008C507A">
              <w:rPr>
                <w:rFonts w:asciiTheme="minorHAnsi" w:eastAsia="Arial Unicode MS" w:hAnsiTheme="minorHAnsi"/>
                <w:color w:val="000000"/>
                <w:sz w:val="22"/>
                <w:szCs w:val="22"/>
              </w:rPr>
              <w:t>MW</w:t>
            </w:r>
          </w:p>
        </w:tc>
      </w:tr>
      <w:tr w:rsidR="00ED2967" w14:paraId="7919E960" w14:textId="77777777" w:rsidTr="008A1ED7">
        <w:tc>
          <w:tcPr>
            <w:tcW w:w="21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4CC3CA" w14:textId="77777777" w:rsidR="00ED2967" w:rsidRPr="008C507A" w:rsidRDefault="00ED2967" w:rsidP="00227F4D">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 15 kV and &lt; 30 kV</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002187" w14:textId="74FAE525" w:rsidR="00ED2967" w:rsidRPr="008C507A" w:rsidRDefault="00ED2967" w:rsidP="00EC722A">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 xml:space="preserve">≤ </w:t>
            </w:r>
            <w:r w:rsidR="00EC722A">
              <w:rPr>
                <w:rFonts w:asciiTheme="minorHAnsi" w:eastAsia="Arial Unicode MS" w:hAnsiTheme="minorHAnsi"/>
                <w:color w:val="000000"/>
                <w:sz w:val="22"/>
                <w:szCs w:val="22"/>
              </w:rPr>
              <w:t>2</w:t>
            </w:r>
            <w:r w:rsidR="00EC722A" w:rsidRPr="008C507A">
              <w:rPr>
                <w:rFonts w:asciiTheme="minorHAnsi" w:eastAsia="Arial Unicode MS" w:hAnsiTheme="minorHAnsi"/>
                <w:color w:val="000000"/>
                <w:sz w:val="22"/>
                <w:szCs w:val="22"/>
              </w:rPr>
              <w:t xml:space="preserve"> </w:t>
            </w:r>
            <w:r w:rsidRPr="008C507A">
              <w:rPr>
                <w:rFonts w:asciiTheme="minorHAnsi" w:eastAsia="Arial Unicode MS" w:hAnsiTheme="minorHAnsi"/>
                <w:color w:val="000000"/>
                <w:sz w:val="22"/>
                <w:szCs w:val="22"/>
              </w:rPr>
              <w:t>MW</w:t>
            </w:r>
          </w:p>
        </w:tc>
        <w:tc>
          <w:tcPr>
            <w:tcW w:w="36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132FB5" w14:textId="77777777" w:rsidR="00ED2967" w:rsidRPr="008C507A" w:rsidRDefault="00ED2967" w:rsidP="00227F4D">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 4 MW</w:t>
            </w:r>
          </w:p>
        </w:tc>
      </w:tr>
      <w:tr w:rsidR="00ED2967" w14:paraId="6D61373B" w14:textId="77777777" w:rsidTr="008A1ED7">
        <w:tc>
          <w:tcPr>
            <w:tcW w:w="21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1AF1AC" w14:textId="77777777" w:rsidR="00ED2967" w:rsidRPr="008C507A" w:rsidRDefault="00ED2967" w:rsidP="00227F4D">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 30 kV and ≤ 69 kV</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B63F9C" w14:textId="77777777" w:rsidR="00ED2967" w:rsidRPr="008C507A" w:rsidRDefault="00ED2967" w:rsidP="00227F4D">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 4 MW</w:t>
            </w:r>
          </w:p>
        </w:tc>
        <w:tc>
          <w:tcPr>
            <w:tcW w:w="36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B2FB59" w14:textId="77777777" w:rsidR="00ED2967" w:rsidRPr="008C507A" w:rsidRDefault="00ED2967" w:rsidP="00227F4D">
            <w:pPr>
              <w:pStyle w:val="Level3"/>
              <w:numPr>
                <w:ilvl w:val="0"/>
                <w:numId w:val="0"/>
              </w:numPr>
              <w:spacing w:after="0" w:line="276" w:lineRule="auto"/>
              <w:jc w:val="center"/>
              <w:outlineLvl w:val="9"/>
              <w:rPr>
                <w:rFonts w:asciiTheme="minorHAnsi" w:hAnsiTheme="minorHAnsi"/>
                <w:sz w:val="22"/>
                <w:szCs w:val="22"/>
              </w:rPr>
            </w:pPr>
            <w:r w:rsidRPr="008C507A">
              <w:rPr>
                <w:rFonts w:asciiTheme="minorHAnsi" w:eastAsia="Arial Unicode MS" w:hAnsiTheme="minorHAnsi"/>
                <w:color w:val="000000"/>
                <w:sz w:val="22"/>
                <w:szCs w:val="22"/>
              </w:rPr>
              <w:t>≤ 5 MW</w:t>
            </w:r>
          </w:p>
        </w:tc>
      </w:tr>
    </w:tbl>
    <w:p w14:paraId="4590D197" w14:textId="77777777" w:rsidR="00ED2967" w:rsidRPr="00ED2967" w:rsidRDefault="00ED2967" w:rsidP="00ED2967">
      <w:pPr>
        <w:spacing w:after="0"/>
        <w:rPr>
          <w:sz w:val="28"/>
          <w:szCs w:val="28"/>
        </w:rPr>
      </w:pPr>
    </w:p>
    <w:p w14:paraId="5FC5564F" w14:textId="77777777" w:rsidR="00ED2967" w:rsidRDefault="00ED2967" w:rsidP="00B61EDF">
      <w:pPr>
        <w:pStyle w:val="Heading2"/>
        <w:numPr>
          <w:ilvl w:val="1"/>
          <w:numId w:val="4"/>
        </w:numPr>
      </w:pPr>
      <w:bookmarkStart w:id="23" w:name="_Toc526407527"/>
      <w:r>
        <w:t>Study Process</w:t>
      </w:r>
      <w:bookmarkEnd w:id="23"/>
    </w:p>
    <w:p w14:paraId="308D0757" w14:textId="77777777" w:rsidR="00ED2967" w:rsidRPr="00ED2967" w:rsidRDefault="00ED2967" w:rsidP="00ED2967">
      <w:pPr>
        <w:pStyle w:val="ListParagraph"/>
        <w:spacing w:after="0"/>
        <w:ind w:left="810"/>
      </w:pPr>
      <w:r w:rsidRPr="00ED2967">
        <w:t>An application to interconnect a DER that does not meet the Simplified Process or Fast Track Process eligibility requirements or does not pass the review as described in either process, shall be evaluated under the Study Process.</w:t>
      </w:r>
    </w:p>
    <w:p w14:paraId="2D5F6B00" w14:textId="77777777" w:rsidR="00ED2967" w:rsidRDefault="00ED2967" w:rsidP="00ED2967">
      <w:pPr>
        <w:pStyle w:val="ListParagraph"/>
        <w:spacing w:after="0"/>
        <w:ind w:left="792"/>
        <w:rPr>
          <w:sz w:val="28"/>
          <w:szCs w:val="28"/>
        </w:rPr>
      </w:pPr>
    </w:p>
    <w:p w14:paraId="4098A309" w14:textId="77777777" w:rsidR="00ED2967" w:rsidRDefault="00ED2967" w:rsidP="00B61EDF">
      <w:pPr>
        <w:pStyle w:val="Heading2"/>
        <w:numPr>
          <w:ilvl w:val="1"/>
          <w:numId w:val="4"/>
        </w:numPr>
      </w:pPr>
      <w:bookmarkStart w:id="24" w:name="_Toc526407528"/>
      <w:r>
        <w:t>Process Assistance</w:t>
      </w:r>
      <w:bookmarkEnd w:id="24"/>
    </w:p>
    <w:p w14:paraId="3AB36769" w14:textId="77777777" w:rsidR="00ED2967" w:rsidRDefault="00ED2967" w:rsidP="00ED2967">
      <w:pPr>
        <w:spacing w:after="0"/>
        <w:ind w:left="810"/>
      </w:pPr>
      <w:r w:rsidRPr="003721A6">
        <w:t>Prior to submitting an Interconnection Application, the Interconnection Customer may ask the Area EPS Operator’s</w:t>
      </w:r>
      <w:r>
        <w:t xml:space="preserve"> DER</w:t>
      </w:r>
      <w:r w:rsidRPr="003721A6">
        <w:t xml:space="preserve"> Interconnection Coordinator wh</w:t>
      </w:r>
      <w:r>
        <w:t xml:space="preserve">ich process track a </w:t>
      </w:r>
      <w:r w:rsidRPr="003721A6">
        <w:t>proposed interconnection is subject to</w:t>
      </w:r>
      <w:r>
        <w:t xml:space="preserve"> and additional details on each process track.</w:t>
      </w:r>
    </w:p>
    <w:p w14:paraId="0F930A81" w14:textId="77777777" w:rsidR="00ED2967" w:rsidRDefault="00ED2967" w:rsidP="00ED2967">
      <w:pPr>
        <w:spacing w:after="0"/>
        <w:ind w:left="810"/>
      </w:pPr>
    </w:p>
    <w:p w14:paraId="1706A4CC" w14:textId="48DD98B2" w:rsidR="00ED2967" w:rsidRDefault="00ED2967" w:rsidP="00ED2967">
      <w:pPr>
        <w:pStyle w:val="ListParagraph"/>
        <w:spacing w:after="0"/>
        <w:ind w:left="792"/>
      </w:pPr>
      <w:r>
        <w:t>An Interconnection Customer can obtain, through an informal request, general information about the interconnection process and</w:t>
      </w:r>
      <w:r w:rsidRPr="00C811F3">
        <w:t xml:space="preserve"> on Affected System(s) </w:t>
      </w:r>
      <w:r>
        <w:t>for a proposed interconnection at a specific location.</w:t>
      </w:r>
      <w:r w:rsidR="000E1953">
        <w:t xml:space="preserve"> </w:t>
      </w:r>
      <w:r w:rsidRPr="00C811F3">
        <w:t>Upon request,</w:t>
      </w:r>
      <w:r>
        <w:t xml:space="preserve"> the existing</w:t>
      </w:r>
      <w:r w:rsidRPr="00C811F3">
        <w:t xml:space="preserve"> electric system information provided to the Interconnection Customer should include relevant system study results, interconnection studies, and other materials useful to an understanding of an interconnection at a particular point on the Area EPS Operator’s System</w:t>
      </w:r>
      <w:r w:rsidR="007E531D">
        <w:t>. Information will be provided</w:t>
      </w:r>
      <w:r w:rsidRPr="00C811F3">
        <w:t xml:space="preserve"> to the extent such provision does not violate the privacy policies of the </w:t>
      </w:r>
      <w:r>
        <w:t>Area EPS Operator,</w:t>
      </w:r>
      <w:r w:rsidRPr="00C811F3">
        <w:t xml:space="preserve"> confidentiality provisions of prior agreements or critical infrastructure requirements. The Area EPS Operator shall comply with reasonable requests for such information</w:t>
      </w:r>
      <w:r>
        <w:t>.</w:t>
      </w:r>
    </w:p>
    <w:p w14:paraId="74ECE6D8" w14:textId="77777777" w:rsidR="00ED2967" w:rsidRDefault="00ED2967" w:rsidP="00ED2967">
      <w:pPr>
        <w:pStyle w:val="ListParagraph"/>
        <w:spacing w:after="0"/>
        <w:ind w:left="792"/>
        <w:rPr>
          <w:sz w:val="28"/>
          <w:szCs w:val="28"/>
        </w:rPr>
      </w:pPr>
    </w:p>
    <w:p w14:paraId="3F60EA46" w14:textId="77777777" w:rsidR="00ED2967" w:rsidRPr="00772B4F" w:rsidRDefault="00ED2967" w:rsidP="00AE31BA">
      <w:pPr>
        <w:pStyle w:val="Heading2"/>
        <w:ind w:left="540" w:hanging="540"/>
        <w:rPr>
          <w:b/>
          <w:sz w:val="32"/>
          <w:szCs w:val="32"/>
        </w:rPr>
      </w:pPr>
      <w:bookmarkStart w:id="25" w:name="_Ref518297587"/>
      <w:bookmarkStart w:id="26" w:name="_Toc526407529"/>
      <w:r w:rsidRPr="00772B4F">
        <w:rPr>
          <w:b/>
          <w:sz w:val="32"/>
          <w:szCs w:val="32"/>
        </w:rPr>
        <w:t>Interconnection Application</w:t>
      </w:r>
      <w:bookmarkEnd w:id="25"/>
      <w:bookmarkEnd w:id="26"/>
    </w:p>
    <w:p w14:paraId="04085860" w14:textId="77777777" w:rsidR="00ED2967" w:rsidRDefault="00ED2967" w:rsidP="00B61EDF">
      <w:pPr>
        <w:pStyle w:val="Heading2"/>
        <w:numPr>
          <w:ilvl w:val="1"/>
          <w:numId w:val="4"/>
        </w:numPr>
        <w:rPr>
          <w:szCs w:val="28"/>
        </w:rPr>
      </w:pPr>
      <w:bookmarkStart w:id="27" w:name="_Toc526407530"/>
      <w:r>
        <w:rPr>
          <w:szCs w:val="28"/>
        </w:rPr>
        <w:t>Overview</w:t>
      </w:r>
      <w:bookmarkEnd w:id="27"/>
    </w:p>
    <w:p w14:paraId="4F32FF4A" w14:textId="5835AD5B" w:rsidR="00227F4D" w:rsidRPr="005C4B14" w:rsidRDefault="00227F4D" w:rsidP="008A5A36">
      <w:pPr>
        <w:spacing w:after="0"/>
        <w:ind w:left="810"/>
      </w:pPr>
      <w:r w:rsidRPr="005C4B14">
        <w:t xml:space="preserve">Each process track has different information that needs to be provided to the Area EPS Operator. </w:t>
      </w:r>
      <w:r w:rsidRPr="003C1576">
        <w:fldChar w:fldCharType="begin"/>
      </w:r>
      <w:r w:rsidRPr="005C4B14">
        <w:instrText xml:space="preserve"> REF _Ref517687285 \r \h  \* MERGEFORMAT </w:instrText>
      </w:r>
      <w:r w:rsidRPr="003C1576">
        <w:fldChar w:fldCharType="separate"/>
      </w:r>
      <w:r w:rsidR="00D01A03">
        <w:t>Table 4.1</w:t>
      </w:r>
      <w:r w:rsidRPr="003C1576">
        <w:fldChar w:fldCharType="end"/>
      </w:r>
      <w:r w:rsidRPr="005C4B14">
        <w:t xml:space="preserve"> indicates which application is to be completed in its entirety and submitted to the Area EPS </w:t>
      </w:r>
      <w:r w:rsidRPr="00570364">
        <w:t>Operator</w:t>
      </w:r>
      <w:r w:rsidRPr="005C4B14">
        <w:t xml:space="preserve"> to start the interconnection process for the proposed DER system.</w:t>
      </w:r>
    </w:p>
    <w:p w14:paraId="72789E5C" w14:textId="77777777" w:rsidR="00227F4D" w:rsidRDefault="00227F4D" w:rsidP="008A5A36">
      <w:pPr>
        <w:spacing w:after="0"/>
        <w:ind w:left="810"/>
      </w:pPr>
    </w:p>
    <w:p w14:paraId="18601F84" w14:textId="77777777" w:rsidR="00227F4D" w:rsidRPr="008A1ED7" w:rsidRDefault="00227F4D" w:rsidP="008A1ED7">
      <w:pPr>
        <w:pStyle w:val="ListParagraph"/>
        <w:numPr>
          <w:ilvl w:val="0"/>
          <w:numId w:val="25"/>
        </w:numPr>
        <w:ind w:left="3240"/>
        <w:rPr>
          <w:rStyle w:val="Emphasis"/>
          <w:iCs w:val="0"/>
        </w:rPr>
      </w:pPr>
      <w:bookmarkStart w:id="28" w:name="_Ref517687285"/>
      <w:bookmarkStart w:id="29" w:name="_Toc517726871"/>
      <w:r w:rsidRPr="008A1ED7">
        <w:rPr>
          <w:rStyle w:val="Emphasis"/>
          <w:iCs w:val="0"/>
        </w:rPr>
        <w:t>Interconnection Application</w:t>
      </w:r>
      <w:bookmarkEnd w:id="28"/>
      <w:bookmarkEnd w:id="29"/>
    </w:p>
    <w:tbl>
      <w:tblPr>
        <w:tblStyle w:val="TableGrid"/>
        <w:tblW w:w="5570" w:type="dxa"/>
        <w:jc w:val="center"/>
        <w:tblLook w:val="04A0" w:firstRow="1" w:lastRow="0" w:firstColumn="1" w:lastColumn="0" w:noHBand="0" w:noVBand="1"/>
      </w:tblPr>
      <w:tblGrid>
        <w:gridCol w:w="1520"/>
        <w:gridCol w:w="4050"/>
      </w:tblGrid>
      <w:tr w:rsidR="00227F4D" w:rsidRPr="008C507A" w14:paraId="710BCE21" w14:textId="77777777" w:rsidTr="00227F4D">
        <w:trPr>
          <w:trHeight w:val="322"/>
          <w:jc w:val="center"/>
        </w:trPr>
        <w:tc>
          <w:tcPr>
            <w:tcW w:w="1520"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3AA5DA9A" w14:textId="77777777" w:rsidR="00227F4D" w:rsidRPr="008C507A" w:rsidRDefault="00227F4D" w:rsidP="00227F4D">
            <w:pPr>
              <w:pStyle w:val="Level3"/>
              <w:numPr>
                <w:ilvl w:val="0"/>
                <w:numId w:val="0"/>
              </w:numPr>
              <w:spacing w:after="0" w:line="276" w:lineRule="auto"/>
              <w:jc w:val="center"/>
              <w:outlineLvl w:val="9"/>
              <w:rPr>
                <w:rFonts w:asciiTheme="minorHAnsi" w:hAnsiTheme="minorHAnsi"/>
                <w:b/>
                <w:sz w:val="22"/>
                <w:szCs w:val="22"/>
              </w:rPr>
            </w:pPr>
            <w:r>
              <w:rPr>
                <w:rFonts w:asciiTheme="minorHAnsi" w:eastAsia="Arial Unicode MS" w:hAnsiTheme="minorHAnsi"/>
                <w:b/>
                <w:color w:val="222222"/>
                <w:sz w:val="22"/>
                <w:szCs w:val="22"/>
              </w:rPr>
              <w:t>Process Track</w:t>
            </w:r>
          </w:p>
        </w:tc>
        <w:tc>
          <w:tcPr>
            <w:tcW w:w="4050"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07C02303" w14:textId="77777777" w:rsidR="00227F4D" w:rsidRPr="008C507A" w:rsidRDefault="00227F4D" w:rsidP="00227F4D">
            <w:pPr>
              <w:pStyle w:val="Level3"/>
              <w:numPr>
                <w:ilvl w:val="0"/>
                <w:numId w:val="0"/>
              </w:numPr>
              <w:spacing w:after="0" w:line="276" w:lineRule="auto"/>
              <w:jc w:val="center"/>
              <w:outlineLvl w:val="9"/>
              <w:rPr>
                <w:rFonts w:asciiTheme="minorHAnsi" w:hAnsiTheme="minorHAnsi"/>
                <w:b/>
                <w:sz w:val="22"/>
                <w:szCs w:val="22"/>
              </w:rPr>
            </w:pPr>
            <w:r>
              <w:rPr>
                <w:rFonts w:asciiTheme="minorHAnsi" w:eastAsia="Arial Unicode MS" w:hAnsiTheme="minorHAnsi"/>
                <w:b/>
                <w:color w:val="222222"/>
                <w:sz w:val="22"/>
                <w:szCs w:val="22"/>
              </w:rPr>
              <w:t>Application</w:t>
            </w:r>
            <w:r w:rsidRPr="008C507A">
              <w:rPr>
                <w:rFonts w:asciiTheme="minorHAnsi" w:eastAsia="Arial Unicode MS" w:hAnsiTheme="minorHAnsi"/>
                <w:b/>
                <w:color w:val="222222"/>
                <w:sz w:val="22"/>
                <w:szCs w:val="22"/>
              </w:rPr>
              <w:t xml:space="preserve"> </w:t>
            </w:r>
          </w:p>
        </w:tc>
      </w:tr>
      <w:tr w:rsidR="00227F4D" w14:paraId="139C4DBE" w14:textId="77777777" w:rsidTr="00227F4D">
        <w:trPr>
          <w:jc w:val="center"/>
        </w:trPr>
        <w:tc>
          <w:tcPr>
            <w:tcW w:w="152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6CEFAFFD" w14:textId="77777777" w:rsidR="00227F4D" w:rsidRPr="008C507A" w:rsidRDefault="00227F4D" w:rsidP="00227F4D">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Simplified</w:t>
            </w:r>
          </w:p>
        </w:tc>
        <w:tc>
          <w:tcPr>
            <w:tcW w:w="405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423F5B3F" w14:textId="77777777" w:rsidR="00227F4D" w:rsidRPr="008C507A" w:rsidRDefault="00227F4D" w:rsidP="00227F4D">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Simplified Interconnection Application</w:t>
            </w:r>
          </w:p>
        </w:tc>
      </w:tr>
      <w:tr w:rsidR="00227F4D" w14:paraId="7AF02BDD" w14:textId="77777777" w:rsidTr="00227F4D">
        <w:trPr>
          <w:trHeight w:val="295"/>
          <w:jc w:val="center"/>
        </w:trPr>
        <w:tc>
          <w:tcPr>
            <w:tcW w:w="15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5F1AEF" w14:textId="77777777" w:rsidR="00227F4D" w:rsidRPr="008C507A" w:rsidRDefault="00227F4D" w:rsidP="00227F4D">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Fast Track</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992368" w14:textId="77777777" w:rsidR="00227F4D" w:rsidRPr="008C507A" w:rsidRDefault="00227F4D" w:rsidP="00227F4D">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Standard Interconnection Application</w:t>
            </w:r>
          </w:p>
        </w:tc>
      </w:tr>
      <w:tr w:rsidR="00227F4D" w14:paraId="0AF522FA" w14:textId="77777777" w:rsidTr="00227F4D">
        <w:trPr>
          <w:jc w:val="center"/>
        </w:trPr>
        <w:tc>
          <w:tcPr>
            <w:tcW w:w="15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CFAA61" w14:textId="77777777" w:rsidR="00227F4D" w:rsidRPr="008C507A" w:rsidRDefault="00227F4D" w:rsidP="00227F4D">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Study</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C83710" w14:textId="77777777" w:rsidR="00227F4D" w:rsidRPr="008C507A" w:rsidRDefault="00227F4D" w:rsidP="00227F4D">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Standard Interconnection Application</w:t>
            </w:r>
          </w:p>
        </w:tc>
      </w:tr>
    </w:tbl>
    <w:p w14:paraId="794B9334" w14:textId="77777777" w:rsidR="00227F4D" w:rsidRDefault="00227F4D" w:rsidP="00227F4D">
      <w:pPr>
        <w:spacing w:after="0"/>
        <w:ind w:left="810"/>
      </w:pPr>
    </w:p>
    <w:p w14:paraId="635B2F8B" w14:textId="60FF996E" w:rsidR="00227F4D" w:rsidRDefault="00227F4D" w:rsidP="00227F4D">
      <w:pPr>
        <w:spacing w:after="0"/>
        <w:ind w:left="810"/>
      </w:pPr>
      <w:r>
        <w:t xml:space="preserve">The Area EPS Operator will provide all necessary Interconnection Applications, Interconnection Process documents and sample interconnection agreements on </w:t>
      </w:r>
      <w:r w:rsidR="008A1ED7">
        <w:t>its</w:t>
      </w:r>
      <w:r>
        <w:t xml:space="preserve"> website if possible.</w:t>
      </w:r>
      <w:r w:rsidR="000E1953">
        <w:t xml:space="preserve"> </w:t>
      </w:r>
      <w:r>
        <w:t>The Area EPS Operator will also accept Interconnection Applications submitted electronically either through a web portal or to an email address specified by the Area EPS Operator.</w:t>
      </w:r>
      <w:r w:rsidR="000E1953">
        <w:t xml:space="preserve"> </w:t>
      </w:r>
      <w:r>
        <w:t>The Area EPS Operator may allow the Interconnection Application to be submitted with an electronic signature.</w:t>
      </w:r>
    </w:p>
    <w:p w14:paraId="3C3BD8DD" w14:textId="77777777" w:rsidR="00227F4D" w:rsidRPr="00227F4D" w:rsidRDefault="00227F4D" w:rsidP="00227F4D">
      <w:pPr>
        <w:pStyle w:val="Heading2"/>
        <w:numPr>
          <w:ilvl w:val="0"/>
          <w:numId w:val="0"/>
        </w:numPr>
        <w:ind w:left="360"/>
      </w:pPr>
    </w:p>
    <w:p w14:paraId="5EFB694E" w14:textId="77777777" w:rsidR="00ED2967" w:rsidRDefault="00ED2967" w:rsidP="00B61EDF">
      <w:pPr>
        <w:pStyle w:val="Heading2"/>
        <w:numPr>
          <w:ilvl w:val="1"/>
          <w:numId w:val="4"/>
        </w:numPr>
        <w:rPr>
          <w:szCs w:val="28"/>
        </w:rPr>
      </w:pPr>
      <w:bookmarkStart w:id="30" w:name="_Toc526407531"/>
      <w:r>
        <w:rPr>
          <w:szCs w:val="28"/>
        </w:rPr>
        <w:t>Availability of Information</w:t>
      </w:r>
      <w:bookmarkEnd w:id="30"/>
    </w:p>
    <w:p w14:paraId="6E03B910" w14:textId="4C3A9070" w:rsidR="00ED349E" w:rsidRPr="00ED349E" w:rsidRDefault="00ED349E" w:rsidP="00ED349E">
      <w:pPr>
        <w:spacing w:after="0"/>
        <w:ind w:left="810"/>
      </w:pPr>
      <w:r w:rsidRPr="00ED349E">
        <w:t xml:space="preserve">The Area EPS Operator will provide all necessary Interconnection Applications, Interconnection Process documents and sample interconnection agreements on </w:t>
      </w:r>
      <w:r w:rsidR="008A1ED7" w:rsidRPr="00ED349E">
        <w:t>its</w:t>
      </w:r>
      <w:r w:rsidRPr="00ED349E">
        <w:t xml:space="preserve"> website if possible.</w:t>
      </w:r>
      <w:r w:rsidR="000E1953">
        <w:t xml:space="preserve"> </w:t>
      </w:r>
      <w:r w:rsidRPr="00ED349E">
        <w:t>If a website is not available, the applicable documents will be readily available at the Area EPS Operator’s main office.</w:t>
      </w:r>
      <w:r w:rsidR="000E1953">
        <w:t xml:space="preserve"> </w:t>
      </w:r>
    </w:p>
    <w:p w14:paraId="0E90E9FD" w14:textId="15A685EF" w:rsidR="00ED349E" w:rsidRPr="00ED349E" w:rsidRDefault="00ED349E" w:rsidP="00ED349E">
      <w:pPr>
        <w:spacing w:after="0"/>
        <w:ind w:left="810"/>
      </w:pPr>
    </w:p>
    <w:p w14:paraId="686D4DEC" w14:textId="77777777" w:rsidR="00ED349E" w:rsidRPr="00ED349E" w:rsidRDefault="00ED349E" w:rsidP="00ED349E">
      <w:pPr>
        <w:spacing w:after="0"/>
        <w:ind w:left="810"/>
      </w:pPr>
      <w:r w:rsidRPr="00ED349E">
        <w:t>The Area EPS Operator will establish a public queue of active interconnection applications on its website once the Area EPS Operator has received at least 40 completed Interconnection Applications in a year. The public queue will be updated, at minimum, on a monthly basis.</w:t>
      </w:r>
    </w:p>
    <w:p w14:paraId="4AD976C4" w14:textId="77777777" w:rsidR="00227F4D" w:rsidRPr="00227F4D" w:rsidRDefault="00227F4D" w:rsidP="0098485C">
      <w:pPr>
        <w:spacing w:after="0"/>
      </w:pPr>
    </w:p>
    <w:p w14:paraId="13AE1EC3" w14:textId="77777777" w:rsidR="00ED2967" w:rsidRDefault="00ED2967" w:rsidP="00B61EDF">
      <w:pPr>
        <w:pStyle w:val="Heading2"/>
        <w:numPr>
          <w:ilvl w:val="1"/>
          <w:numId w:val="4"/>
        </w:numPr>
        <w:rPr>
          <w:szCs w:val="28"/>
        </w:rPr>
      </w:pPr>
      <w:bookmarkStart w:id="31" w:name="_Toc526407532"/>
      <w:r>
        <w:rPr>
          <w:szCs w:val="28"/>
        </w:rPr>
        <w:t xml:space="preserve">Interconnection </w:t>
      </w:r>
      <w:r w:rsidR="00731E69">
        <w:rPr>
          <w:szCs w:val="28"/>
        </w:rPr>
        <w:t xml:space="preserve">Application </w:t>
      </w:r>
      <w:r>
        <w:rPr>
          <w:szCs w:val="28"/>
        </w:rPr>
        <w:t>Process Fees</w:t>
      </w:r>
      <w:bookmarkEnd w:id="31"/>
    </w:p>
    <w:p w14:paraId="19DEE55A" w14:textId="6F128A04" w:rsidR="00621444" w:rsidRDefault="00621444" w:rsidP="00621444">
      <w:pPr>
        <w:spacing w:after="0"/>
        <w:ind w:left="810"/>
      </w:pPr>
      <w:r>
        <w:t xml:space="preserve">Each </w:t>
      </w:r>
      <w:r w:rsidR="008A5A36">
        <w:t>Interconnection Application</w:t>
      </w:r>
      <w:r>
        <w:t xml:space="preserve"> submitted to the Area EPS Operator must include the appropriate interconnection</w:t>
      </w:r>
      <w:r w:rsidR="00731E69">
        <w:t xml:space="preserve"> application</w:t>
      </w:r>
      <w:r>
        <w:t xml:space="preserve"> process fee prior to the Area EPS Operator reviewing the </w:t>
      </w:r>
      <w:r w:rsidR="008A5A36">
        <w:t>Interconnection Application</w:t>
      </w:r>
      <w:r>
        <w:t>.</w:t>
      </w:r>
      <w:r w:rsidR="000E1953">
        <w:t xml:space="preserve"> </w:t>
      </w:r>
      <w:r>
        <w:t xml:space="preserve">The required </w:t>
      </w:r>
      <w:r w:rsidR="00731E69">
        <w:t xml:space="preserve">process </w:t>
      </w:r>
      <w:r>
        <w:t xml:space="preserve">fee for each process track is listed in </w:t>
      </w:r>
      <w:r w:rsidR="00D01A03">
        <w:fldChar w:fldCharType="begin"/>
      </w:r>
      <w:r w:rsidR="00D01A03">
        <w:instrText xml:space="preserve"> REF _Ref522908827 \r \h </w:instrText>
      </w:r>
      <w:r w:rsidR="00D01A03">
        <w:fldChar w:fldCharType="separate"/>
      </w:r>
      <w:r w:rsidR="008A1ED7">
        <w:t>Table 4.2</w:t>
      </w:r>
      <w:r w:rsidR="00D01A03">
        <w:fldChar w:fldCharType="end"/>
      </w:r>
      <w:r>
        <w:t>.</w:t>
      </w:r>
    </w:p>
    <w:p w14:paraId="17115E40" w14:textId="2238863E" w:rsidR="00D01A03" w:rsidRDefault="00D01A03">
      <w:r>
        <w:br w:type="page"/>
      </w:r>
    </w:p>
    <w:p w14:paraId="10598BB4" w14:textId="7D144137" w:rsidR="00621444" w:rsidRPr="008A1ED7" w:rsidRDefault="00621444" w:rsidP="008A1ED7">
      <w:pPr>
        <w:pStyle w:val="ListParagraph"/>
        <w:numPr>
          <w:ilvl w:val="0"/>
          <w:numId w:val="25"/>
        </w:numPr>
        <w:ind w:left="2610"/>
        <w:rPr>
          <w:rStyle w:val="Emphasis"/>
          <w:iCs w:val="0"/>
        </w:rPr>
      </w:pPr>
      <w:bookmarkStart w:id="32" w:name="_Toc517726874"/>
      <w:bookmarkStart w:id="33" w:name="_Ref522908827"/>
      <w:r w:rsidRPr="008A1ED7">
        <w:rPr>
          <w:rStyle w:val="Emphasis"/>
          <w:iCs w:val="0"/>
        </w:rPr>
        <w:t>Interconnection</w:t>
      </w:r>
      <w:r w:rsidR="00731E69" w:rsidRPr="008A1ED7">
        <w:rPr>
          <w:rStyle w:val="Emphasis"/>
          <w:iCs w:val="0"/>
        </w:rPr>
        <w:t xml:space="preserve"> Application</w:t>
      </w:r>
      <w:r w:rsidRPr="008A1ED7">
        <w:rPr>
          <w:rStyle w:val="Emphasis"/>
          <w:iCs w:val="0"/>
        </w:rPr>
        <w:t xml:space="preserve"> Process Fee</w:t>
      </w:r>
      <w:bookmarkEnd w:id="32"/>
      <w:bookmarkEnd w:id="33"/>
    </w:p>
    <w:tbl>
      <w:tblPr>
        <w:tblStyle w:val="TableGrid"/>
        <w:tblW w:w="6560" w:type="dxa"/>
        <w:jc w:val="center"/>
        <w:tblLook w:val="04A0" w:firstRow="1" w:lastRow="0" w:firstColumn="1" w:lastColumn="0" w:noHBand="0" w:noVBand="1"/>
      </w:tblPr>
      <w:tblGrid>
        <w:gridCol w:w="1239"/>
        <w:gridCol w:w="2171"/>
        <w:gridCol w:w="3150"/>
      </w:tblGrid>
      <w:tr w:rsidR="00621444" w:rsidRPr="008C507A" w14:paraId="4C9C883A" w14:textId="77777777" w:rsidTr="00CC0FE8">
        <w:trPr>
          <w:trHeight w:val="322"/>
          <w:jc w:val="center"/>
        </w:trPr>
        <w:tc>
          <w:tcPr>
            <w:tcW w:w="3410" w:type="dxa"/>
            <w:gridSpan w:val="2"/>
            <w:tcBorders>
              <w:top w:val="single" w:sz="8" w:space="0" w:color="000000"/>
              <w:left w:val="single" w:sz="8" w:space="0" w:color="000000"/>
              <w:bottom w:val="single" w:sz="4" w:space="0" w:color="000000"/>
              <w:right w:val="single" w:sz="8" w:space="0" w:color="000000"/>
            </w:tcBorders>
            <w:shd w:val="clear" w:color="auto" w:fill="FFFFFF"/>
            <w:vAlign w:val="center"/>
          </w:tcPr>
          <w:p w14:paraId="565132AF" w14:textId="77777777" w:rsidR="00621444" w:rsidRDefault="00621444" w:rsidP="00B1040B">
            <w:pPr>
              <w:pStyle w:val="Level3"/>
              <w:numPr>
                <w:ilvl w:val="0"/>
                <w:numId w:val="0"/>
              </w:numPr>
              <w:spacing w:after="0" w:line="276" w:lineRule="auto"/>
              <w:jc w:val="center"/>
              <w:outlineLvl w:val="9"/>
              <w:rPr>
                <w:rFonts w:asciiTheme="minorHAnsi" w:eastAsia="Arial Unicode MS" w:hAnsiTheme="minorHAnsi"/>
                <w:b/>
                <w:color w:val="222222"/>
                <w:sz w:val="22"/>
                <w:szCs w:val="22"/>
              </w:rPr>
            </w:pPr>
            <w:r>
              <w:rPr>
                <w:rFonts w:asciiTheme="minorHAnsi" w:eastAsia="Arial Unicode MS" w:hAnsiTheme="minorHAnsi"/>
                <w:b/>
                <w:color w:val="222222"/>
                <w:sz w:val="22"/>
                <w:szCs w:val="22"/>
              </w:rPr>
              <w:t>Process Track</w:t>
            </w:r>
          </w:p>
        </w:tc>
        <w:tc>
          <w:tcPr>
            <w:tcW w:w="3150"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0412498E" w14:textId="77777777" w:rsidR="00621444" w:rsidRPr="008C507A" w:rsidRDefault="00621444" w:rsidP="00B1040B">
            <w:pPr>
              <w:pStyle w:val="Level3"/>
              <w:numPr>
                <w:ilvl w:val="0"/>
                <w:numId w:val="0"/>
              </w:numPr>
              <w:spacing w:after="0" w:line="276" w:lineRule="auto"/>
              <w:jc w:val="center"/>
              <w:outlineLvl w:val="9"/>
              <w:rPr>
                <w:rFonts w:asciiTheme="minorHAnsi" w:hAnsiTheme="minorHAnsi"/>
                <w:b/>
                <w:sz w:val="22"/>
                <w:szCs w:val="22"/>
              </w:rPr>
            </w:pPr>
            <w:r>
              <w:rPr>
                <w:rFonts w:asciiTheme="minorHAnsi" w:eastAsia="Arial Unicode MS" w:hAnsiTheme="minorHAnsi"/>
                <w:b/>
                <w:color w:val="222222"/>
                <w:sz w:val="22"/>
                <w:szCs w:val="22"/>
              </w:rPr>
              <w:t>Process</w:t>
            </w:r>
            <w:r w:rsidRPr="008C507A">
              <w:rPr>
                <w:rFonts w:asciiTheme="minorHAnsi" w:eastAsia="Arial Unicode MS" w:hAnsiTheme="minorHAnsi"/>
                <w:b/>
                <w:color w:val="222222"/>
                <w:sz w:val="22"/>
                <w:szCs w:val="22"/>
              </w:rPr>
              <w:t xml:space="preserve"> </w:t>
            </w:r>
            <w:r>
              <w:rPr>
                <w:rFonts w:asciiTheme="minorHAnsi" w:eastAsia="Arial Unicode MS" w:hAnsiTheme="minorHAnsi"/>
                <w:b/>
                <w:color w:val="222222"/>
                <w:sz w:val="22"/>
                <w:szCs w:val="22"/>
              </w:rPr>
              <w:t>Fee</w:t>
            </w:r>
          </w:p>
        </w:tc>
      </w:tr>
      <w:tr w:rsidR="00621444" w14:paraId="4DF66203" w14:textId="77777777" w:rsidTr="002D4912">
        <w:trPr>
          <w:jc w:val="center"/>
        </w:trPr>
        <w:tc>
          <w:tcPr>
            <w:tcW w:w="3410" w:type="dxa"/>
            <w:gridSpan w:val="2"/>
            <w:tcBorders>
              <w:top w:val="single" w:sz="4" w:space="0" w:color="000000"/>
              <w:left w:val="single" w:sz="8" w:space="0" w:color="000000"/>
              <w:bottom w:val="single" w:sz="4" w:space="0" w:color="auto"/>
              <w:right w:val="single" w:sz="8" w:space="0" w:color="000000"/>
            </w:tcBorders>
            <w:shd w:val="clear" w:color="auto" w:fill="FFFFFF"/>
            <w:vAlign w:val="center"/>
          </w:tcPr>
          <w:p w14:paraId="2C230964" w14:textId="77777777" w:rsidR="00621444" w:rsidRDefault="00621444"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Simplified</w:t>
            </w:r>
          </w:p>
        </w:tc>
        <w:tc>
          <w:tcPr>
            <w:tcW w:w="3150" w:type="dxa"/>
            <w:tcBorders>
              <w:top w:val="single" w:sz="4" w:space="0" w:color="000000"/>
              <w:left w:val="single" w:sz="8" w:space="0" w:color="000000"/>
              <w:bottom w:val="single" w:sz="8" w:space="0" w:color="auto"/>
              <w:right w:val="single" w:sz="8" w:space="0" w:color="000000"/>
            </w:tcBorders>
            <w:shd w:val="clear" w:color="auto" w:fill="FFFFFF"/>
            <w:vAlign w:val="center"/>
          </w:tcPr>
          <w:p w14:paraId="572BFF84" w14:textId="77777777" w:rsidR="00621444" w:rsidRPr="008C507A" w:rsidRDefault="00621444" w:rsidP="00B1040B">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$100</w:t>
            </w:r>
          </w:p>
        </w:tc>
      </w:tr>
      <w:tr w:rsidR="00621444" w14:paraId="7BF84DB8" w14:textId="77777777" w:rsidTr="002D4912">
        <w:trPr>
          <w:trHeight w:val="295"/>
          <w:jc w:val="center"/>
        </w:trPr>
        <w:tc>
          <w:tcPr>
            <w:tcW w:w="1239" w:type="dxa"/>
            <w:vMerge w:val="restart"/>
            <w:tcBorders>
              <w:top w:val="single" w:sz="4" w:space="0" w:color="auto"/>
              <w:left w:val="single" w:sz="8" w:space="0" w:color="auto"/>
              <w:right w:val="single" w:sz="4" w:space="0" w:color="auto"/>
            </w:tcBorders>
            <w:shd w:val="clear" w:color="auto" w:fill="FFFFFF"/>
            <w:vAlign w:val="center"/>
          </w:tcPr>
          <w:p w14:paraId="001AFEFC" w14:textId="77777777" w:rsidR="00621444" w:rsidRPr="008C507A" w:rsidRDefault="00621444" w:rsidP="00B1040B">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Fast Track</w:t>
            </w:r>
          </w:p>
        </w:tc>
        <w:tc>
          <w:tcPr>
            <w:tcW w:w="2171" w:type="dxa"/>
            <w:tcBorders>
              <w:top w:val="single" w:sz="4" w:space="0" w:color="auto"/>
              <w:left w:val="single" w:sz="4" w:space="0" w:color="auto"/>
              <w:bottom w:val="single" w:sz="8" w:space="0" w:color="auto"/>
              <w:right w:val="single" w:sz="6" w:space="0" w:color="auto"/>
            </w:tcBorders>
            <w:shd w:val="clear" w:color="auto" w:fill="FFFFFF"/>
            <w:vAlign w:val="center"/>
          </w:tcPr>
          <w:p w14:paraId="26B4C09F" w14:textId="77777777" w:rsidR="00621444" w:rsidRDefault="00621444" w:rsidP="008A5A36">
            <w:pPr>
              <w:pStyle w:val="Level3"/>
              <w:numPr>
                <w:ilvl w:val="0"/>
                <w:numId w:val="0"/>
              </w:numPr>
              <w:spacing w:after="0" w:line="276" w:lineRule="auto"/>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Certified System</w:t>
            </w:r>
          </w:p>
        </w:tc>
        <w:tc>
          <w:tcPr>
            <w:tcW w:w="3150" w:type="dxa"/>
            <w:tcBorders>
              <w:top w:val="single" w:sz="8" w:space="0" w:color="auto"/>
              <w:left w:val="single" w:sz="6" w:space="0" w:color="auto"/>
              <w:bottom w:val="single" w:sz="8" w:space="0" w:color="000000"/>
              <w:right w:val="single" w:sz="8" w:space="0" w:color="000000"/>
            </w:tcBorders>
            <w:shd w:val="clear" w:color="auto" w:fill="FFFFFF"/>
            <w:vAlign w:val="center"/>
          </w:tcPr>
          <w:p w14:paraId="7F4E5AA4" w14:textId="77777777" w:rsidR="00621444" w:rsidRPr="008C507A" w:rsidRDefault="00621444" w:rsidP="00B1040B">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 xml:space="preserve">$100 + $1/kW </w:t>
            </w:r>
          </w:p>
        </w:tc>
      </w:tr>
      <w:tr w:rsidR="00621444" w14:paraId="4747860E" w14:textId="77777777" w:rsidTr="00626D55">
        <w:trPr>
          <w:trHeight w:val="295"/>
          <w:jc w:val="center"/>
        </w:trPr>
        <w:tc>
          <w:tcPr>
            <w:tcW w:w="1239" w:type="dxa"/>
            <w:vMerge/>
            <w:tcBorders>
              <w:left w:val="single" w:sz="8" w:space="0" w:color="auto"/>
              <w:bottom w:val="single" w:sz="8" w:space="0" w:color="auto"/>
              <w:right w:val="single" w:sz="4" w:space="0" w:color="auto"/>
            </w:tcBorders>
            <w:shd w:val="clear" w:color="auto" w:fill="FFFFFF"/>
            <w:vAlign w:val="center"/>
          </w:tcPr>
          <w:p w14:paraId="7FCA8DB1" w14:textId="77777777" w:rsidR="00621444" w:rsidRDefault="00621444"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p>
        </w:tc>
        <w:tc>
          <w:tcPr>
            <w:tcW w:w="2171" w:type="dxa"/>
            <w:tcBorders>
              <w:top w:val="single" w:sz="8" w:space="0" w:color="auto"/>
              <w:left w:val="single" w:sz="4" w:space="0" w:color="auto"/>
              <w:bottom w:val="single" w:sz="8" w:space="0" w:color="auto"/>
              <w:right w:val="single" w:sz="6" w:space="0" w:color="auto"/>
            </w:tcBorders>
            <w:shd w:val="clear" w:color="auto" w:fill="FFFFFF"/>
            <w:vAlign w:val="center"/>
          </w:tcPr>
          <w:p w14:paraId="18AAB744" w14:textId="77777777" w:rsidR="00621444" w:rsidRDefault="00621444" w:rsidP="008A5A36">
            <w:pPr>
              <w:pStyle w:val="Level3"/>
              <w:numPr>
                <w:ilvl w:val="0"/>
                <w:numId w:val="0"/>
              </w:numPr>
              <w:spacing w:after="0" w:line="276" w:lineRule="auto"/>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Non-Certified System</w:t>
            </w:r>
          </w:p>
        </w:tc>
        <w:tc>
          <w:tcPr>
            <w:tcW w:w="3150" w:type="dxa"/>
            <w:tcBorders>
              <w:top w:val="single" w:sz="8" w:space="0" w:color="000000"/>
              <w:left w:val="single" w:sz="6" w:space="0" w:color="auto"/>
              <w:bottom w:val="single" w:sz="8" w:space="0" w:color="000000"/>
              <w:right w:val="single" w:sz="8" w:space="0" w:color="000000"/>
            </w:tcBorders>
            <w:shd w:val="clear" w:color="auto" w:fill="FFFFFF"/>
            <w:vAlign w:val="center"/>
          </w:tcPr>
          <w:p w14:paraId="684557D5" w14:textId="77777777" w:rsidR="00621444" w:rsidRDefault="00621444"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$100 + $2/kW</w:t>
            </w:r>
          </w:p>
        </w:tc>
      </w:tr>
      <w:tr w:rsidR="00621444" w14:paraId="6D701317" w14:textId="77777777" w:rsidTr="00B1040B">
        <w:trPr>
          <w:jc w:val="center"/>
        </w:trPr>
        <w:tc>
          <w:tcPr>
            <w:tcW w:w="3410" w:type="dxa"/>
            <w:gridSpan w:val="2"/>
            <w:tcBorders>
              <w:top w:val="single" w:sz="4" w:space="0" w:color="auto"/>
              <w:left w:val="single" w:sz="8" w:space="0" w:color="000000"/>
              <w:bottom w:val="single" w:sz="8" w:space="0" w:color="000000"/>
              <w:right w:val="single" w:sz="8" w:space="0" w:color="000000"/>
            </w:tcBorders>
            <w:shd w:val="clear" w:color="auto" w:fill="FFFFFF"/>
            <w:vAlign w:val="center"/>
          </w:tcPr>
          <w:p w14:paraId="1DEEB4B5" w14:textId="77777777" w:rsidR="00621444" w:rsidRDefault="00621444"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Study</w:t>
            </w:r>
          </w:p>
        </w:tc>
        <w:tc>
          <w:tcPr>
            <w:tcW w:w="3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9753A0" w14:textId="77777777" w:rsidR="00621444" w:rsidRPr="006D2B79" w:rsidRDefault="00621444"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 xml:space="preserve">$1,000 + $2/kW </w:t>
            </w:r>
            <w:r>
              <w:rPr>
                <w:rFonts w:asciiTheme="minorHAnsi" w:hAnsiTheme="minorHAnsi"/>
                <w:sz w:val="22"/>
                <w:szCs w:val="22"/>
              </w:rPr>
              <w:t>down payment. Additional study fees may apply.</w:t>
            </w:r>
          </w:p>
        </w:tc>
      </w:tr>
    </w:tbl>
    <w:p w14:paraId="7F993DC1" w14:textId="77777777" w:rsidR="00621444" w:rsidRDefault="00621444" w:rsidP="00621444">
      <w:pPr>
        <w:spacing w:after="0"/>
        <w:ind w:left="810"/>
      </w:pPr>
    </w:p>
    <w:p w14:paraId="08FFFBCB" w14:textId="77777777" w:rsidR="00ED2967" w:rsidRDefault="00ED2967" w:rsidP="00B61EDF">
      <w:pPr>
        <w:pStyle w:val="Heading2"/>
        <w:numPr>
          <w:ilvl w:val="1"/>
          <w:numId w:val="4"/>
        </w:numPr>
        <w:rPr>
          <w:szCs w:val="28"/>
        </w:rPr>
      </w:pPr>
      <w:bookmarkStart w:id="34" w:name="_Toc522908892"/>
      <w:bookmarkStart w:id="35" w:name="_Toc526407533"/>
      <w:bookmarkEnd w:id="34"/>
      <w:r>
        <w:rPr>
          <w:szCs w:val="28"/>
        </w:rPr>
        <w:t>Application Review Timelines</w:t>
      </w:r>
      <w:bookmarkEnd w:id="35"/>
    </w:p>
    <w:p w14:paraId="61643C4E" w14:textId="0CCED0FB" w:rsidR="00621444" w:rsidRPr="00621444" w:rsidRDefault="00621444" w:rsidP="00621444">
      <w:pPr>
        <w:spacing w:after="0"/>
        <w:ind w:left="810"/>
      </w:pPr>
      <w:r w:rsidRPr="00621444">
        <w:t>The Interconnection Application shall be date- and time-stamped upon initial, and if necessary, resubmission receipt. The Area EPS Operator shall notify the Interconnection Customer if the Interconnection Application is deemed incomplete within ten (10) Business Days</w:t>
      </w:r>
      <w:r w:rsidR="002C3E2B">
        <w:t>. This notification shall</w:t>
      </w:r>
      <w:r w:rsidRPr="00621444">
        <w:t xml:space="preserve"> </w:t>
      </w:r>
      <w:r w:rsidR="002C3E2B">
        <w:t>include</w:t>
      </w:r>
      <w:r w:rsidRPr="00621444">
        <w:t xml:space="preserve"> a written list detailing all information that must be provided to complete the Interconnection Application. </w:t>
      </w:r>
      <w:r w:rsidR="00926CF4">
        <w:t>Depending on the process track t</w:t>
      </w:r>
      <w:r w:rsidRPr="00621444">
        <w:t>he Interconnection Customer has</w:t>
      </w:r>
      <w:r w:rsidR="008D7E82">
        <w:t xml:space="preserve"> between </w:t>
      </w:r>
      <w:r w:rsidR="00CA0A6C">
        <w:t>five</w:t>
      </w:r>
      <w:r w:rsidRPr="00621444">
        <w:t xml:space="preserve"> (</w:t>
      </w:r>
      <w:r w:rsidR="00CA0A6C">
        <w:t>5</w:t>
      </w:r>
      <w:r w:rsidRPr="00621444">
        <w:t>)</w:t>
      </w:r>
      <w:r w:rsidR="00926CF4">
        <w:t xml:space="preserve"> </w:t>
      </w:r>
      <w:r w:rsidR="008D7E82">
        <w:t>and</w:t>
      </w:r>
      <w:r w:rsidR="00926CF4">
        <w:t xml:space="preserve"> </w:t>
      </w:r>
      <w:r w:rsidR="008D7E82">
        <w:t>ten (</w:t>
      </w:r>
      <w:r w:rsidR="00926CF4">
        <w:t>10</w:t>
      </w:r>
      <w:r w:rsidR="008D7E82">
        <w:t>)</w:t>
      </w:r>
      <w:r w:rsidRPr="00621444">
        <w:t xml:space="preserve"> Business Days to provide the missing information unless additional time is requested with valid reasons.</w:t>
      </w:r>
      <w:r w:rsidR="000E1953">
        <w:t xml:space="preserve"> </w:t>
      </w:r>
      <w:r w:rsidRPr="00621444">
        <w:t xml:space="preserve">Failure to submit the requested information within the stated timeline will </w:t>
      </w:r>
      <w:r w:rsidR="008A5A36">
        <w:t>result in</w:t>
      </w:r>
      <w:r w:rsidR="008A5A36" w:rsidRPr="00621444">
        <w:t xml:space="preserve"> </w:t>
      </w:r>
      <w:r w:rsidRPr="00621444">
        <w:t xml:space="preserve">the Interconnection Application </w:t>
      </w:r>
      <w:r w:rsidR="000E1953">
        <w:t xml:space="preserve">being </w:t>
      </w:r>
      <w:r w:rsidRPr="00621444">
        <w:t xml:space="preserve">withdrawn. </w:t>
      </w:r>
    </w:p>
    <w:p w14:paraId="5D6A5546" w14:textId="77777777" w:rsidR="00621444" w:rsidRPr="00621444" w:rsidRDefault="00621444" w:rsidP="00621444">
      <w:pPr>
        <w:spacing w:after="0"/>
        <w:ind w:left="810"/>
      </w:pPr>
    </w:p>
    <w:p w14:paraId="53564F92" w14:textId="17B43660" w:rsidR="00621444" w:rsidRPr="00621444" w:rsidRDefault="00621444" w:rsidP="00621444">
      <w:pPr>
        <w:spacing w:after="0"/>
        <w:ind w:left="810"/>
      </w:pPr>
      <w:r w:rsidRPr="00621444">
        <w:t xml:space="preserve">An Interconnection Application will be deemed complete upon submission to the Area EPS Operator </w:t>
      </w:r>
      <w:r w:rsidR="00E81D6B">
        <w:t xml:space="preserve">when </w:t>
      </w:r>
      <w:r w:rsidRPr="00621444">
        <w:t xml:space="preserve">all documents, fees and information required with the Interconnection Application adhering to Minnesota Technical Requirements is included. The time- and date- stamp of the completed Interconnection Application shall be accepted as the qualifying date for purposes </w:t>
      </w:r>
      <w:r w:rsidR="00E81D6B">
        <w:t>o</w:t>
      </w:r>
      <w:r w:rsidRPr="00621444">
        <w:t xml:space="preserve">f establishing a queue position as described in Section </w:t>
      </w:r>
      <w:r w:rsidR="00731E69">
        <w:fldChar w:fldCharType="begin"/>
      </w:r>
      <w:r w:rsidR="00731E69">
        <w:instrText xml:space="preserve"> REF _Ref518297666 \r \h </w:instrText>
      </w:r>
      <w:r w:rsidR="00731E69">
        <w:fldChar w:fldCharType="separate"/>
      </w:r>
      <w:r w:rsidR="008A1ED7">
        <w:t>4.7</w:t>
      </w:r>
      <w:r w:rsidR="00731E69">
        <w:fldChar w:fldCharType="end"/>
      </w:r>
      <w:r w:rsidRPr="00621444">
        <w:t>.</w:t>
      </w:r>
    </w:p>
    <w:p w14:paraId="31377885" w14:textId="77777777" w:rsidR="00621444" w:rsidRPr="00621444" w:rsidRDefault="00621444" w:rsidP="00621444">
      <w:pPr>
        <w:spacing w:after="0"/>
        <w:ind w:left="810"/>
      </w:pPr>
    </w:p>
    <w:p w14:paraId="3817500C" w14:textId="0D16E4C7" w:rsidR="00621444" w:rsidRPr="00621444" w:rsidRDefault="00621444" w:rsidP="00621444">
      <w:pPr>
        <w:spacing w:after="0"/>
        <w:ind w:left="810"/>
      </w:pPr>
      <w:r w:rsidRPr="00621444">
        <w:t xml:space="preserve">The Area EPS Operator has a total of twenty (20) Business Days to complete the Interconnection Application review and submit notice back to the Interconnection Customer stating the proposed DER system may proceed with the interconnection process or the proposed DER system </w:t>
      </w:r>
      <w:r w:rsidR="00635DDA">
        <w:t>requires additional engineering studies.</w:t>
      </w:r>
      <w:r w:rsidR="000E1953">
        <w:t xml:space="preserve"> </w:t>
      </w:r>
      <w:r w:rsidRPr="00621444">
        <w:t xml:space="preserve">The period </w:t>
      </w:r>
      <w:r w:rsidR="00E81D6B">
        <w:t xml:space="preserve">of time when </w:t>
      </w:r>
      <w:r w:rsidRPr="00621444">
        <w:t xml:space="preserve">waiting for the Interconnection Customer to provide missing information is not included in the Area EPS Operator’s twenty (20) Business Days review timeline. </w:t>
      </w:r>
    </w:p>
    <w:p w14:paraId="7166AC01" w14:textId="77777777" w:rsidR="00621444" w:rsidRPr="00621444" w:rsidRDefault="00621444" w:rsidP="00621444">
      <w:pPr>
        <w:spacing w:after="0"/>
        <w:ind w:left="810"/>
      </w:pPr>
    </w:p>
    <w:p w14:paraId="0AE1A5CB" w14:textId="77777777" w:rsidR="00ED2967" w:rsidRDefault="00ED2967" w:rsidP="00B61EDF">
      <w:pPr>
        <w:pStyle w:val="Heading2"/>
        <w:numPr>
          <w:ilvl w:val="1"/>
          <w:numId w:val="4"/>
        </w:numPr>
        <w:rPr>
          <w:szCs w:val="28"/>
        </w:rPr>
      </w:pPr>
      <w:bookmarkStart w:id="36" w:name="_Toc526407534"/>
      <w:r>
        <w:rPr>
          <w:szCs w:val="28"/>
        </w:rPr>
        <w:t>Comparability</w:t>
      </w:r>
      <w:bookmarkEnd w:id="36"/>
    </w:p>
    <w:p w14:paraId="0DA200F1" w14:textId="1A1524B4" w:rsidR="00621444" w:rsidRDefault="00621444" w:rsidP="007450BE">
      <w:pPr>
        <w:spacing w:after="0"/>
        <w:ind w:left="810"/>
      </w:pPr>
      <w:r>
        <w:t>The Area EPS Operator shall receive, process and analyze all Interconnection Applications in a timely manner.</w:t>
      </w:r>
      <w:r w:rsidR="000E1953">
        <w:t xml:space="preserve"> </w:t>
      </w:r>
      <w:r>
        <w:t>The Area EPS Operator shall use the same Reasonable Efforts in processing and analyzing Interconnection Applications from all Interconnection Customers.</w:t>
      </w:r>
    </w:p>
    <w:p w14:paraId="0777FCF0" w14:textId="77777777" w:rsidR="00ED2967" w:rsidRDefault="00ED2967" w:rsidP="007450BE">
      <w:pPr>
        <w:pStyle w:val="Heading2"/>
        <w:numPr>
          <w:ilvl w:val="1"/>
          <w:numId w:val="4"/>
        </w:numPr>
        <w:rPr>
          <w:szCs w:val="28"/>
        </w:rPr>
      </w:pPr>
      <w:bookmarkStart w:id="37" w:name="_Toc526407535"/>
      <w:r>
        <w:rPr>
          <w:szCs w:val="28"/>
        </w:rPr>
        <w:t>Changing Process Queues</w:t>
      </w:r>
      <w:bookmarkEnd w:id="37"/>
    </w:p>
    <w:p w14:paraId="212F2B5A" w14:textId="1DD738DC" w:rsidR="007450BE" w:rsidRPr="007450BE" w:rsidRDefault="007450BE" w:rsidP="007450BE">
      <w:pPr>
        <w:spacing w:after="0"/>
        <w:ind w:left="810"/>
      </w:pPr>
      <w:r w:rsidRPr="007450BE">
        <w:t xml:space="preserve">During the review of the initially submitted </w:t>
      </w:r>
      <w:r w:rsidR="008A5A36">
        <w:t>I</w:t>
      </w:r>
      <w:r w:rsidR="008A5A36" w:rsidRPr="007450BE">
        <w:t xml:space="preserve">nterconnection </w:t>
      </w:r>
      <w:r w:rsidR="008A5A36">
        <w:t>A</w:t>
      </w:r>
      <w:r w:rsidR="008A5A36" w:rsidRPr="007450BE">
        <w:t>pplication</w:t>
      </w:r>
      <w:r w:rsidRPr="007450BE">
        <w:t xml:space="preserve"> for the proposed DER system, the Area EPS Operator may determine the proposed DER system should be in a different process track.</w:t>
      </w:r>
      <w:r w:rsidR="000E1953">
        <w:t xml:space="preserve"> </w:t>
      </w:r>
      <w:r w:rsidRPr="007450BE">
        <w:t>For proposed DER systems that are moved into a different process track after submittal of the initial application, the difference between the originally submitted processing fee and the current process track</w:t>
      </w:r>
      <w:r w:rsidR="008A5A36">
        <w:t>’s</w:t>
      </w:r>
      <w:r w:rsidRPr="007450BE">
        <w:t xml:space="preserve"> processing fee will be assessed.</w:t>
      </w:r>
      <w:r w:rsidR="000E1953">
        <w:t xml:space="preserve"> </w:t>
      </w:r>
      <w:r w:rsidRPr="007450BE">
        <w:t xml:space="preserve">In addition, the Area EPS Operator may request the Interconnection Customer to provide additional information regarding the proposed DER system. </w:t>
      </w:r>
    </w:p>
    <w:p w14:paraId="299EDCF6" w14:textId="77777777" w:rsidR="007450BE" w:rsidRPr="007450BE" w:rsidRDefault="007450BE" w:rsidP="007450BE"/>
    <w:p w14:paraId="4E8F84DC" w14:textId="77777777" w:rsidR="00ED2967" w:rsidRDefault="00ED2967" w:rsidP="00B61EDF">
      <w:pPr>
        <w:pStyle w:val="Heading2"/>
        <w:numPr>
          <w:ilvl w:val="1"/>
          <w:numId w:val="4"/>
        </w:numPr>
        <w:rPr>
          <w:szCs w:val="28"/>
        </w:rPr>
      </w:pPr>
      <w:bookmarkStart w:id="38" w:name="_Ref518297666"/>
      <w:bookmarkStart w:id="39" w:name="_Toc526407536"/>
      <w:r>
        <w:rPr>
          <w:szCs w:val="28"/>
        </w:rPr>
        <w:t>Queue Position</w:t>
      </w:r>
      <w:bookmarkEnd w:id="38"/>
      <w:bookmarkEnd w:id="39"/>
    </w:p>
    <w:p w14:paraId="72E8CE4D" w14:textId="77777777" w:rsidR="007450BE" w:rsidRDefault="007450BE" w:rsidP="007450BE">
      <w:pPr>
        <w:spacing w:after="0"/>
        <w:ind w:left="810"/>
      </w:pPr>
      <w:r>
        <w:t xml:space="preserve">The Area EPS Operator shall maintain a single, administrative queue and may manage the queue by geographical region. The queue position of each completed Interconnection Application is used to determine the engineering </w:t>
      </w:r>
      <w:r w:rsidR="00E81D6B">
        <w:t xml:space="preserve">review. The queue position is also </w:t>
      </w:r>
      <w:r>
        <w:t xml:space="preserve">used to determine the cost responsibility for system upgrades necessary to accommodate the interconnection. </w:t>
      </w:r>
    </w:p>
    <w:p w14:paraId="683F4CC4" w14:textId="77777777" w:rsidR="007450BE" w:rsidRPr="007450BE" w:rsidRDefault="007450BE" w:rsidP="007450BE"/>
    <w:p w14:paraId="5F70F183" w14:textId="40793FB7" w:rsidR="007450BE" w:rsidRDefault="007450BE" w:rsidP="007450BE">
      <w:pPr>
        <w:spacing w:after="0"/>
        <w:ind w:left="810"/>
      </w:pPr>
      <w:r>
        <w:t xml:space="preserve">An Interconnection Application will retain its queue number even when it is moved into a different process track. An Interconnection Application can lose its queue position if the Interconnection Customer misses timelines in the applicable process track. The Interconnection Customer and Area EPS Operator have the opportunity to request timeline extensions which are explained in detail in </w:t>
      </w:r>
      <w:r w:rsidRPr="007559AD">
        <w:t>Section</w:t>
      </w:r>
      <w:r w:rsidR="00C84614">
        <w:t xml:space="preserve"> </w:t>
      </w:r>
      <w:r w:rsidR="00C84614">
        <w:fldChar w:fldCharType="begin"/>
      </w:r>
      <w:r w:rsidR="00C84614">
        <w:instrText xml:space="preserve"> REF _Ref518297130 \r \h </w:instrText>
      </w:r>
      <w:r w:rsidR="00C84614">
        <w:fldChar w:fldCharType="separate"/>
      </w:r>
      <w:r w:rsidR="008A1ED7">
        <w:t>9</w:t>
      </w:r>
      <w:r w:rsidR="00C84614">
        <w:fldChar w:fldCharType="end"/>
      </w:r>
      <w:r w:rsidRPr="007559AD">
        <w:t>.</w:t>
      </w:r>
    </w:p>
    <w:p w14:paraId="0AEE2787" w14:textId="77777777" w:rsidR="007450BE" w:rsidRPr="007450BE" w:rsidRDefault="007450BE" w:rsidP="007450BE"/>
    <w:p w14:paraId="6D6F1FF6" w14:textId="77777777" w:rsidR="00ED2967" w:rsidRDefault="00ED2967" w:rsidP="00B61EDF">
      <w:pPr>
        <w:pStyle w:val="Heading2"/>
        <w:numPr>
          <w:ilvl w:val="1"/>
          <w:numId w:val="4"/>
        </w:numPr>
        <w:rPr>
          <w:szCs w:val="28"/>
        </w:rPr>
      </w:pPr>
      <w:bookmarkStart w:id="40" w:name="_Toc526407537"/>
      <w:r>
        <w:rPr>
          <w:szCs w:val="28"/>
        </w:rPr>
        <w:t>Site Control</w:t>
      </w:r>
      <w:bookmarkEnd w:id="40"/>
    </w:p>
    <w:p w14:paraId="5B2A09DD" w14:textId="5FD20A69" w:rsidR="007450BE" w:rsidRDefault="007450BE" w:rsidP="007450BE">
      <w:pPr>
        <w:ind w:left="810"/>
      </w:pPr>
      <w:r>
        <w:t>Documentation of site control must be submitted with the Interconnection Application.</w:t>
      </w:r>
      <w:r w:rsidR="000E1953">
        <w:t xml:space="preserve"> </w:t>
      </w:r>
      <w:r>
        <w:t>Site control may be demonstrated by any of the following:</w:t>
      </w:r>
    </w:p>
    <w:p w14:paraId="76C959E5" w14:textId="1B53D0CB" w:rsidR="007450BE" w:rsidRDefault="007450BE" w:rsidP="001C18FD">
      <w:pPr>
        <w:pStyle w:val="ListParagraph"/>
        <w:numPr>
          <w:ilvl w:val="0"/>
          <w:numId w:val="10"/>
        </w:numPr>
        <w:ind w:left="1260" w:hanging="450"/>
      </w:pPr>
      <w:r w:rsidRPr="00A02559">
        <w:t>Ownership of, a leasehold interest in, or a right to develop a site for the purpose of constructing the DER system</w:t>
      </w:r>
      <w:r w:rsidR="002D4912">
        <w:t>.</w:t>
      </w:r>
    </w:p>
    <w:p w14:paraId="3458210D" w14:textId="77777777" w:rsidR="001C18FD" w:rsidRPr="00A02559" w:rsidRDefault="001C18FD" w:rsidP="001C18FD">
      <w:pPr>
        <w:pStyle w:val="ListParagraph"/>
        <w:ind w:left="1260"/>
      </w:pPr>
    </w:p>
    <w:p w14:paraId="66545948" w14:textId="64FFF7A7" w:rsidR="001C18FD" w:rsidRDefault="007450BE" w:rsidP="001C18FD">
      <w:pPr>
        <w:pStyle w:val="ListParagraph"/>
        <w:numPr>
          <w:ilvl w:val="0"/>
          <w:numId w:val="10"/>
        </w:numPr>
        <w:ind w:left="1260" w:hanging="450"/>
      </w:pPr>
      <w:r w:rsidRPr="00A02559">
        <w:t>An option to purchase or acquire a leasehold site for constructing the DER system</w:t>
      </w:r>
      <w:r w:rsidR="002D4912">
        <w:t>.</w:t>
      </w:r>
      <w:r w:rsidRPr="00A02559">
        <w:t xml:space="preserve"> </w:t>
      </w:r>
    </w:p>
    <w:p w14:paraId="38629E66" w14:textId="77777777" w:rsidR="001C18FD" w:rsidRPr="00A02559" w:rsidRDefault="001C18FD" w:rsidP="001C18FD">
      <w:pPr>
        <w:pStyle w:val="ListParagraph"/>
        <w:ind w:left="1260"/>
      </w:pPr>
    </w:p>
    <w:p w14:paraId="5075012A" w14:textId="7C11B182" w:rsidR="007450BE" w:rsidRDefault="007450BE" w:rsidP="001C18FD">
      <w:pPr>
        <w:pStyle w:val="ListParagraph"/>
        <w:numPr>
          <w:ilvl w:val="0"/>
          <w:numId w:val="10"/>
        </w:numPr>
        <w:ind w:left="1260" w:hanging="450"/>
      </w:pPr>
      <w:r w:rsidRPr="00A02559">
        <w:t>An exclusivity or other business relationship between the Interconnection Customer and the entity having the right to sell, lease, or grant the Interconnection Customer the right to possess or occupy a site for constructing the DER system.</w:t>
      </w:r>
    </w:p>
    <w:p w14:paraId="4DD3C8BA" w14:textId="77777777" w:rsidR="001C18FD" w:rsidRPr="00A02559" w:rsidRDefault="001C18FD" w:rsidP="001C18FD">
      <w:pPr>
        <w:pStyle w:val="ListParagraph"/>
        <w:spacing w:after="0"/>
        <w:ind w:left="1260"/>
      </w:pPr>
    </w:p>
    <w:p w14:paraId="33BA7AD4" w14:textId="0BB91E31" w:rsidR="007450BE" w:rsidRDefault="007450BE" w:rsidP="001C18FD">
      <w:pPr>
        <w:spacing w:after="0"/>
        <w:ind w:left="810"/>
      </w:pPr>
      <w:r w:rsidRPr="00A02559">
        <w:t>For DER in the Simplified Process</w:t>
      </w:r>
      <w:r w:rsidR="00E81D6B">
        <w:t>,</w:t>
      </w:r>
      <w:r w:rsidRPr="00A02559">
        <w:t xml:space="preserve"> proof of site control may be demonstrated by the sit</w:t>
      </w:r>
      <w:r w:rsidR="00E81D6B">
        <w:t>e</w:t>
      </w:r>
      <w:r w:rsidRPr="00A02559">
        <w:t xml:space="preserve"> owner’s signature on the </w:t>
      </w:r>
      <w:r w:rsidR="004D6868">
        <w:t xml:space="preserve">Simplified </w:t>
      </w:r>
      <w:r w:rsidRPr="00A02559">
        <w:t>Interconnection Application.</w:t>
      </w:r>
    </w:p>
    <w:p w14:paraId="1406F74D" w14:textId="77777777" w:rsidR="007450BE" w:rsidRPr="00A02559" w:rsidRDefault="007450BE" w:rsidP="007450BE">
      <w:pPr>
        <w:pStyle w:val="ListParagraph"/>
        <w:spacing w:after="0"/>
        <w:ind w:left="1530"/>
      </w:pPr>
    </w:p>
    <w:p w14:paraId="6A4A081B" w14:textId="77777777" w:rsidR="00ED2967" w:rsidRPr="00772B4F" w:rsidRDefault="00ED2967" w:rsidP="00AE31BA">
      <w:pPr>
        <w:pStyle w:val="Heading2"/>
        <w:ind w:left="540" w:hanging="540"/>
        <w:rPr>
          <w:b/>
          <w:sz w:val="32"/>
          <w:szCs w:val="32"/>
        </w:rPr>
      </w:pPr>
      <w:bookmarkStart w:id="41" w:name="_Ref518297259"/>
      <w:bookmarkStart w:id="42" w:name="_Toc526407538"/>
      <w:r w:rsidRPr="00772B4F">
        <w:rPr>
          <w:b/>
          <w:sz w:val="32"/>
          <w:szCs w:val="32"/>
        </w:rPr>
        <w:t>Pre-Application Report</w:t>
      </w:r>
      <w:bookmarkEnd w:id="41"/>
      <w:bookmarkEnd w:id="42"/>
    </w:p>
    <w:p w14:paraId="3525EA6C" w14:textId="77777777" w:rsidR="007450BE" w:rsidRDefault="00ED2967" w:rsidP="00B61EDF">
      <w:pPr>
        <w:pStyle w:val="Heading2"/>
        <w:numPr>
          <w:ilvl w:val="1"/>
          <w:numId w:val="4"/>
        </w:numPr>
        <w:rPr>
          <w:szCs w:val="28"/>
        </w:rPr>
      </w:pPr>
      <w:bookmarkStart w:id="43" w:name="_Toc526407539"/>
      <w:r w:rsidRPr="007450BE">
        <w:rPr>
          <w:szCs w:val="28"/>
        </w:rPr>
        <w:t>Pre-Application Report Requests</w:t>
      </w:r>
      <w:bookmarkEnd w:id="43"/>
    </w:p>
    <w:p w14:paraId="0A9EF952" w14:textId="3A287C3C" w:rsidR="007450BE" w:rsidRDefault="007450BE" w:rsidP="007450BE">
      <w:pPr>
        <w:spacing w:after="0"/>
        <w:ind w:left="810"/>
      </w:pPr>
      <w:r>
        <w:t>The Interconnection Customer may submit a Pre-Application Report Request</w:t>
      </w:r>
      <w:r w:rsidR="005F0D1E">
        <w:t>,</w:t>
      </w:r>
      <w:r>
        <w:t xml:space="preserve"> </w:t>
      </w:r>
      <w:r w:rsidR="00E81D6B">
        <w:t xml:space="preserve">including </w:t>
      </w:r>
      <w:r>
        <w:t>a non-refundable fee of $300</w:t>
      </w:r>
      <w:r w:rsidR="005F0D1E">
        <w:t>,</w:t>
      </w:r>
      <w:r>
        <w:t xml:space="preserve"> for a Pre-Application Report on a proposed project at a specific site. The Interconnection Customer must fill out the Pre-Application Request form as completely as possible. The Area EPS Operator shall provide the readily available data listed in Section </w:t>
      </w:r>
      <w:r w:rsidR="008A1ED7">
        <w:fldChar w:fldCharType="begin"/>
      </w:r>
      <w:r w:rsidR="008A1ED7">
        <w:instrText xml:space="preserve"> REF _Ref526407682 \r \h </w:instrText>
      </w:r>
      <w:r w:rsidR="008A1ED7">
        <w:fldChar w:fldCharType="separate"/>
      </w:r>
      <w:r w:rsidR="008A1ED7">
        <w:t>5.3</w:t>
      </w:r>
      <w:r w:rsidR="008A1ED7">
        <w:fldChar w:fldCharType="end"/>
      </w:r>
      <w:r w:rsidR="008A1ED7">
        <w:t xml:space="preserve"> </w:t>
      </w:r>
      <w:r>
        <w:t>within fifteen (15) Business Days of receipt of a completed request form and payment. The Pre-Application Report produced by the Area EPS Operator is non-binding, does not confer any rights, and does not preclude the Interconnection Customer from any interconnection process steps including submission of the Interconnection Application.</w:t>
      </w:r>
    </w:p>
    <w:p w14:paraId="0FCF683A" w14:textId="77777777" w:rsidR="007450BE" w:rsidRPr="007450BE" w:rsidRDefault="007450BE" w:rsidP="007450BE">
      <w:pPr>
        <w:spacing w:after="0"/>
      </w:pPr>
    </w:p>
    <w:p w14:paraId="22DE3DB5" w14:textId="77777777" w:rsidR="00ED2967" w:rsidRDefault="00ED2967" w:rsidP="00B61EDF">
      <w:pPr>
        <w:pStyle w:val="Heading2"/>
        <w:numPr>
          <w:ilvl w:val="1"/>
          <w:numId w:val="4"/>
        </w:numPr>
        <w:rPr>
          <w:szCs w:val="28"/>
        </w:rPr>
      </w:pPr>
      <w:bookmarkStart w:id="44" w:name="_Toc526407540"/>
      <w:r w:rsidRPr="007450BE">
        <w:rPr>
          <w:szCs w:val="28"/>
        </w:rPr>
        <w:t>Information Provided</w:t>
      </w:r>
      <w:bookmarkEnd w:id="44"/>
    </w:p>
    <w:p w14:paraId="42F20AEA" w14:textId="04D42AA6" w:rsidR="007450BE" w:rsidRDefault="007450BE" w:rsidP="007450BE">
      <w:pPr>
        <w:spacing w:after="0"/>
        <w:ind w:left="810"/>
      </w:pPr>
      <w:r w:rsidRPr="003519AA">
        <w:t xml:space="preserve">Using the information provided in the Pre-Application Report </w:t>
      </w:r>
      <w:r>
        <w:t>R</w:t>
      </w:r>
      <w:r w:rsidRPr="003519AA">
        <w:t>equest form</w:t>
      </w:r>
      <w:r w:rsidR="005F0D1E">
        <w:t>,</w:t>
      </w:r>
      <w:r w:rsidRPr="003519AA">
        <w:t xml:space="preserve"> the</w:t>
      </w:r>
      <w:r>
        <w:t xml:space="preserve"> </w:t>
      </w:r>
      <w:r w:rsidRPr="003519AA">
        <w:t xml:space="preserve">Area EPS Operator will identify the substation/area bus, bank or circuit likely to serve the proposed </w:t>
      </w:r>
      <w:r w:rsidR="000E1953">
        <w:t>PCC</w:t>
      </w:r>
      <w:r w:rsidRPr="003519AA">
        <w:t xml:space="preserve">. This selection by the Area EPS Operator does not necessarily indicate, after application of the screens and/or study, that this would be the circuit the project ultimately connects to. The Interconnection Customer must request additional Pre-Application Reports if information about multiple </w:t>
      </w:r>
      <w:r w:rsidR="000E1953">
        <w:t>PCC</w:t>
      </w:r>
      <w:r w:rsidRPr="003519AA">
        <w:t xml:space="preserve"> i</w:t>
      </w:r>
      <w:r>
        <w:t>s requested.</w:t>
      </w:r>
    </w:p>
    <w:p w14:paraId="5A999BC2" w14:textId="77777777" w:rsidR="007450BE" w:rsidRDefault="007450BE" w:rsidP="007450BE">
      <w:pPr>
        <w:spacing w:after="0"/>
        <w:ind w:left="810"/>
      </w:pPr>
    </w:p>
    <w:p w14:paraId="51F938C4" w14:textId="5FACBC3E" w:rsidR="007450BE" w:rsidRDefault="007450BE" w:rsidP="007450BE">
      <w:pPr>
        <w:spacing w:after="0"/>
        <w:ind w:left="810"/>
      </w:pPr>
      <w:r>
        <w:t>The Pre-Application Report will only include existing data.</w:t>
      </w:r>
      <w:r w:rsidR="000E1953">
        <w:t xml:space="preserve"> </w:t>
      </w:r>
      <w:r>
        <w:t>A request for a Pre-Application Report does not obligate the Area EPS Operator to conduct a study or other analysis of the proposed DER in the event that data is not readily available.</w:t>
      </w:r>
      <w:r w:rsidR="000E1953">
        <w:t xml:space="preserve"> </w:t>
      </w:r>
      <w:r>
        <w:t>The Area EPS Operator will provide the Interconnection Customer with the data that is available.</w:t>
      </w:r>
      <w:r w:rsidR="000E1953">
        <w:t xml:space="preserve"> </w:t>
      </w:r>
      <w:r>
        <w:t xml:space="preserve">The confidentiality provisions in </w:t>
      </w:r>
      <w:r w:rsidRPr="007559AD">
        <w:t>Section</w:t>
      </w:r>
      <w:r w:rsidR="00C84614">
        <w:t xml:space="preserve"> </w:t>
      </w:r>
      <w:r w:rsidR="00C84614">
        <w:fldChar w:fldCharType="begin"/>
      </w:r>
      <w:r w:rsidR="00C84614">
        <w:instrText xml:space="preserve"> REF _Ref518297086 \r \h </w:instrText>
      </w:r>
      <w:r w:rsidR="00C84614">
        <w:fldChar w:fldCharType="separate"/>
      </w:r>
      <w:r w:rsidR="008A1ED7">
        <w:t>12.1</w:t>
      </w:r>
      <w:r w:rsidR="00C84614">
        <w:fldChar w:fldCharType="end"/>
      </w:r>
      <w:r w:rsidRPr="007559AD">
        <w:t xml:space="preserve"> </w:t>
      </w:r>
      <w:r w:rsidRPr="007559AD">
        <w:fldChar w:fldCharType="begin"/>
      </w:r>
      <w:r w:rsidRPr="007559AD">
        <w:instrText xml:space="preserve"> REF _Ref517721661 \r \h </w:instrText>
      </w:r>
      <w:r>
        <w:instrText xml:space="preserve"> \* MERGEFORMAT </w:instrText>
      </w:r>
      <w:r w:rsidRPr="007559AD">
        <w:fldChar w:fldCharType="end"/>
      </w:r>
      <w:r>
        <w:t>apply to Pre-Application Reports.</w:t>
      </w:r>
    </w:p>
    <w:p w14:paraId="6103A87E" w14:textId="77777777" w:rsidR="007450BE" w:rsidRDefault="007450BE" w:rsidP="007450BE">
      <w:pPr>
        <w:spacing w:after="0"/>
        <w:ind w:left="810"/>
      </w:pPr>
    </w:p>
    <w:p w14:paraId="6463DC30" w14:textId="77777777" w:rsidR="00731E69" w:rsidRDefault="00731E69" w:rsidP="00731E69">
      <w:pPr>
        <w:pStyle w:val="Heading2"/>
        <w:numPr>
          <w:ilvl w:val="1"/>
          <w:numId w:val="4"/>
        </w:numPr>
        <w:rPr>
          <w:szCs w:val="28"/>
        </w:rPr>
      </w:pPr>
      <w:bookmarkStart w:id="45" w:name="_Toc526407541"/>
      <w:bookmarkStart w:id="46" w:name="_Ref526407682"/>
      <w:r>
        <w:rPr>
          <w:szCs w:val="28"/>
        </w:rPr>
        <w:t>Pre-Application Report Components</w:t>
      </w:r>
      <w:bookmarkEnd w:id="45"/>
      <w:bookmarkEnd w:id="46"/>
    </w:p>
    <w:p w14:paraId="66030549" w14:textId="77777777" w:rsidR="00731E69" w:rsidRDefault="00731E69" w:rsidP="000E66F9">
      <w:pPr>
        <w:spacing w:after="0"/>
        <w:ind w:left="810"/>
      </w:pPr>
      <w:r>
        <w:t xml:space="preserve">The Pre-Application Report shall include following pieces of information provided the data currently exists and is readily available. </w:t>
      </w:r>
    </w:p>
    <w:p w14:paraId="1CEEB849" w14:textId="77777777" w:rsidR="000E66F9" w:rsidRPr="000E66F9" w:rsidRDefault="000E66F9" w:rsidP="000E66F9">
      <w:pPr>
        <w:spacing w:after="0"/>
      </w:pPr>
    </w:p>
    <w:p w14:paraId="0D20782D" w14:textId="5E36589A" w:rsidR="00731E69" w:rsidRDefault="00731E69" w:rsidP="000E66F9">
      <w:pPr>
        <w:pStyle w:val="Level4"/>
        <w:numPr>
          <w:ilvl w:val="0"/>
          <w:numId w:val="17"/>
        </w:numPr>
        <w:spacing w:after="0"/>
        <w:ind w:left="1260" w:hanging="450"/>
        <w:rPr>
          <w:rFonts w:asciiTheme="minorHAnsi" w:hAnsiTheme="minorHAnsi"/>
        </w:rPr>
      </w:pPr>
      <w:bookmarkStart w:id="47" w:name="_Toc440018353"/>
      <w:bookmarkStart w:id="48" w:name="_Toc440018883"/>
      <w:bookmarkStart w:id="49" w:name="_Toc440019188"/>
      <w:bookmarkStart w:id="50" w:name="_Toc440019645"/>
      <w:r w:rsidRPr="000E66F9">
        <w:rPr>
          <w:rFonts w:asciiTheme="minorHAnsi" w:hAnsiTheme="minorHAnsi"/>
        </w:rPr>
        <w:t>Total capacity (in megawatts (MW)) of substation/area bus, bank or circuit based on normal or operating ratings likely to serve the proposed Point of Common Coupling.</w:t>
      </w:r>
      <w:bookmarkEnd w:id="47"/>
      <w:bookmarkEnd w:id="48"/>
      <w:bookmarkEnd w:id="49"/>
      <w:bookmarkEnd w:id="50"/>
    </w:p>
    <w:p w14:paraId="65F1F78A" w14:textId="77777777" w:rsidR="001C18FD" w:rsidRPr="000E66F9" w:rsidRDefault="001C18FD" w:rsidP="001C18FD">
      <w:pPr>
        <w:pStyle w:val="Level4"/>
        <w:numPr>
          <w:ilvl w:val="0"/>
          <w:numId w:val="0"/>
        </w:numPr>
        <w:spacing w:after="0"/>
        <w:ind w:left="1260"/>
        <w:rPr>
          <w:rFonts w:asciiTheme="minorHAnsi" w:hAnsiTheme="minorHAnsi"/>
        </w:rPr>
      </w:pPr>
    </w:p>
    <w:p w14:paraId="31AF1DE8" w14:textId="77777777" w:rsidR="00731E69" w:rsidRPr="000E66F9" w:rsidRDefault="00731E69" w:rsidP="000E66F9">
      <w:pPr>
        <w:pStyle w:val="Level4"/>
        <w:numPr>
          <w:ilvl w:val="0"/>
          <w:numId w:val="17"/>
        </w:numPr>
        <w:spacing w:after="0"/>
        <w:ind w:left="1260" w:hanging="450"/>
        <w:rPr>
          <w:rFonts w:asciiTheme="minorHAnsi" w:hAnsiTheme="minorHAnsi"/>
        </w:rPr>
      </w:pPr>
      <w:bookmarkStart w:id="51" w:name="_Toc440018354"/>
      <w:bookmarkStart w:id="52" w:name="_Toc440018884"/>
      <w:bookmarkStart w:id="53" w:name="_Toc440019189"/>
      <w:bookmarkStart w:id="54" w:name="_Toc440019646"/>
      <w:r w:rsidRPr="000E66F9">
        <w:rPr>
          <w:rFonts w:asciiTheme="minorHAnsi" w:hAnsiTheme="minorHAnsi"/>
        </w:rPr>
        <w:t>Existing aggregate generation capacity (in MW) interconnected to a substation/area bus, bank or circuit (i.e., amount of generation online) likely to serve the proposed Point of Common Coupling.</w:t>
      </w:r>
      <w:bookmarkEnd w:id="51"/>
      <w:bookmarkEnd w:id="52"/>
      <w:bookmarkEnd w:id="53"/>
      <w:bookmarkEnd w:id="54"/>
    </w:p>
    <w:p w14:paraId="6C8E64C6" w14:textId="77777777" w:rsidR="001C18FD" w:rsidRDefault="001C18FD" w:rsidP="001C18FD">
      <w:pPr>
        <w:pStyle w:val="Level4"/>
        <w:numPr>
          <w:ilvl w:val="0"/>
          <w:numId w:val="0"/>
        </w:numPr>
        <w:spacing w:after="0"/>
        <w:ind w:left="1260"/>
        <w:rPr>
          <w:rFonts w:asciiTheme="minorHAnsi" w:hAnsiTheme="minorHAnsi"/>
        </w:rPr>
      </w:pPr>
      <w:bookmarkStart w:id="55" w:name="_Toc440018355"/>
      <w:bookmarkStart w:id="56" w:name="_Toc440018885"/>
      <w:bookmarkStart w:id="57" w:name="_Toc440019190"/>
      <w:bookmarkStart w:id="58" w:name="_Toc440019647"/>
    </w:p>
    <w:p w14:paraId="261B12AB" w14:textId="0EB2630B" w:rsidR="00731E69" w:rsidRPr="000E66F9" w:rsidRDefault="00731E69" w:rsidP="000E66F9">
      <w:pPr>
        <w:pStyle w:val="Level4"/>
        <w:numPr>
          <w:ilvl w:val="0"/>
          <w:numId w:val="17"/>
        </w:numPr>
        <w:spacing w:after="0"/>
        <w:ind w:left="1260" w:hanging="450"/>
        <w:rPr>
          <w:rFonts w:asciiTheme="minorHAnsi" w:hAnsiTheme="minorHAnsi"/>
        </w:rPr>
      </w:pPr>
      <w:r w:rsidRPr="000E66F9">
        <w:rPr>
          <w:rFonts w:asciiTheme="minorHAnsi" w:hAnsiTheme="minorHAnsi"/>
        </w:rPr>
        <w:t>Aggregate queued generation capacity (in MW) for a substation/area bus, bank or circuit (i.e., amount of generation in the queue) likely to serve the proposed Point of Common Coupling.</w:t>
      </w:r>
      <w:bookmarkEnd w:id="55"/>
      <w:bookmarkEnd w:id="56"/>
      <w:bookmarkEnd w:id="57"/>
      <w:bookmarkEnd w:id="58"/>
    </w:p>
    <w:p w14:paraId="46CC2953" w14:textId="77777777" w:rsidR="001C18FD" w:rsidRDefault="001C18FD" w:rsidP="001C18FD">
      <w:pPr>
        <w:pStyle w:val="Level4"/>
        <w:numPr>
          <w:ilvl w:val="0"/>
          <w:numId w:val="0"/>
        </w:numPr>
        <w:spacing w:after="0"/>
        <w:ind w:left="1260"/>
        <w:rPr>
          <w:rFonts w:asciiTheme="minorHAnsi" w:hAnsiTheme="minorHAnsi"/>
        </w:rPr>
      </w:pPr>
      <w:bookmarkStart w:id="59" w:name="_Toc440018356"/>
      <w:bookmarkStart w:id="60" w:name="_Toc440018886"/>
      <w:bookmarkStart w:id="61" w:name="_Toc440019191"/>
      <w:bookmarkStart w:id="62" w:name="_Toc440019648"/>
      <w:bookmarkStart w:id="63" w:name="_Ref440021399"/>
      <w:bookmarkStart w:id="64" w:name="_Ref441071492"/>
    </w:p>
    <w:p w14:paraId="77A7E53D" w14:textId="2DBD0095" w:rsidR="00731E69" w:rsidRPr="000E66F9" w:rsidRDefault="00731E69" w:rsidP="000E66F9">
      <w:pPr>
        <w:pStyle w:val="Level4"/>
        <w:numPr>
          <w:ilvl w:val="0"/>
          <w:numId w:val="17"/>
        </w:numPr>
        <w:spacing w:after="0"/>
        <w:ind w:left="1260" w:hanging="450"/>
        <w:rPr>
          <w:rFonts w:asciiTheme="minorHAnsi" w:hAnsiTheme="minorHAnsi"/>
        </w:rPr>
      </w:pPr>
      <w:r w:rsidRPr="000E66F9">
        <w:rPr>
          <w:rFonts w:asciiTheme="minorHAnsi" w:hAnsiTheme="minorHAnsi"/>
        </w:rPr>
        <w:t>Available capacity (in MW) of substation/area bus or bank and circuit likely to serve the proposed Point of Common Coupling (i.e., total capacity less the sum of existing aggregate generation capacity and aggregate queued generation capacity).</w:t>
      </w:r>
      <w:bookmarkEnd w:id="59"/>
      <w:bookmarkEnd w:id="60"/>
      <w:bookmarkEnd w:id="61"/>
      <w:bookmarkEnd w:id="62"/>
      <w:bookmarkEnd w:id="63"/>
      <w:bookmarkEnd w:id="64"/>
    </w:p>
    <w:p w14:paraId="2DF15BD6" w14:textId="77777777" w:rsidR="001C18FD" w:rsidRDefault="001C18FD" w:rsidP="001C18FD">
      <w:pPr>
        <w:pStyle w:val="Level4"/>
        <w:numPr>
          <w:ilvl w:val="0"/>
          <w:numId w:val="0"/>
        </w:numPr>
        <w:spacing w:after="0"/>
        <w:ind w:left="1260"/>
        <w:rPr>
          <w:rFonts w:asciiTheme="minorHAnsi" w:hAnsiTheme="minorHAnsi"/>
        </w:rPr>
      </w:pPr>
      <w:bookmarkStart w:id="65" w:name="_Toc440018357"/>
      <w:bookmarkStart w:id="66" w:name="_Toc440018887"/>
      <w:bookmarkStart w:id="67" w:name="_Toc440019192"/>
      <w:bookmarkStart w:id="68" w:name="_Toc440019649"/>
    </w:p>
    <w:p w14:paraId="7F123B0F" w14:textId="07F06F7A" w:rsidR="00731E69" w:rsidRPr="000E66F9" w:rsidRDefault="00731E69" w:rsidP="000E66F9">
      <w:pPr>
        <w:pStyle w:val="Level4"/>
        <w:numPr>
          <w:ilvl w:val="0"/>
          <w:numId w:val="17"/>
        </w:numPr>
        <w:spacing w:after="0"/>
        <w:ind w:left="1260" w:hanging="450"/>
        <w:rPr>
          <w:rFonts w:asciiTheme="minorHAnsi" w:hAnsiTheme="minorHAnsi"/>
        </w:rPr>
      </w:pPr>
      <w:r w:rsidRPr="000E66F9">
        <w:rPr>
          <w:rFonts w:asciiTheme="minorHAnsi" w:hAnsiTheme="minorHAnsi"/>
        </w:rPr>
        <w:t>Substation nominal distribution voltage and/or transmission nominal voltage if applicable.</w:t>
      </w:r>
      <w:bookmarkEnd w:id="65"/>
      <w:bookmarkEnd w:id="66"/>
      <w:bookmarkEnd w:id="67"/>
      <w:bookmarkEnd w:id="68"/>
    </w:p>
    <w:p w14:paraId="49880005" w14:textId="77777777" w:rsidR="001C18FD" w:rsidRDefault="001C18FD" w:rsidP="001C18FD">
      <w:pPr>
        <w:pStyle w:val="Level4"/>
        <w:numPr>
          <w:ilvl w:val="0"/>
          <w:numId w:val="0"/>
        </w:numPr>
        <w:spacing w:after="0"/>
        <w:ind w:left="1260"/>
        <w:rPr>
          <w:rFonts w:asciiTheme="minorHAnsi" w:hAnsiTheme="minorHAnsi"/>
        </w:rPr>
      </w:pPr>
      <w:bookmarkStart w:id="69" w:name="_Toc440018358"/>
      <w:bookmarkStart w:id="70" w:name="_Toc440018888"/>
      <w:bookmarkStart w:id="71" w:name="_Toc440019193"/>
      <w:bookmarkStart w:id="72" w:name="_Toc440019650"/>
    </w:p>
    <w:p w14:paraId="7970AFD9" w14:textId="1F5CE348" w:rsidR="00731E69" w:rsidRPr="000E66F9" w:rsidRDefault="00731E69" w:rsidP="000E66F9">
      <w:pPr>
        <w:pStyle w:val="Level4"/>
        <w:numPr>
          <w:ilvl w:val="0"/>
          <w:numId w:val="17"/>
        </w:numPr>
        <w:spacing w:after="0"/>
        <w:ind w:left="1260" w:hanging="450"/>
        <w:rPr>
          <w:rFonts w:asciiTheme="minorHAnsi" w:hAnsiTheme="minorHAnsi"/>
        </w:rPr>
      </w:pPr>
      <w:r w:rsidRPr="000E66F9">
        <w:rPr>
          <w:rFonts w:asciiTheme="minorHAnsi" w:hAnsiTheme="minorHAnsi"/>
        </w:rPr>
        <w:t>Nominal distribution circuit voltage at the proposed Point of Common Coupling.</w:t>
      </w:r>
      <w:bookmarkEnd w:id="69"/>
      <w:bookmarkEnd w:id="70"/>
      <w:bookmarkEnd w:id="71"/>
      <w:bookmarkEnd w:id="72"/>
    </w:p>
    <w:p w14:paraId="19DC1974" w14:textId="77777777" w:rsidR="001C18FD" w:rsidRDefault="001C18FD" w:rsidP="001C18FD">
      <w:pPr>
        <w:pStyle w:val="Level4"/>
        <w:numPr>
          <w:ilvl w:val="0"/>
          <w:numId w:val="0"/>
        </w:numPr>
        <w:spacing w:after="0"/>
        <w:ind w:left="1260"/>
        <w:rPr>
          <w:rFonts w:asciiTheme="minorHAnsi" w:hAnsiTheme="minorHAnsi"/>
        </w:rPr>
      </w:pPr>
      <w:bookmarkStart w:id="73" w:name="_Toc440018359"/>
      <w:bookmarkStart w:id="74" w:name="_Toc440018889"/>
      <w:bookmarkStart w:id="75" w:name="_Toc440019194"/>
      <w:bookmarkStart w:id="76" w:name="_Toc440019651"/>
    </w:p>
    <w:p w14:paraId="73170C58" w14:textId="0175A8DF" w:rsidR="00731E69" w:rsidRPr="000E66F9" w:rsidRDefault="00731E69" w:rsidP="000E66F9">
      <w:pPr>
        <w:pStyle w:val="Level4"/>
        <w:numPr>
          <w:ilvl w:val="0"/>
          <w:numId w:val="17"/>
        </w:numPr>
        <w:spacing w:after="0"/>
        <w:ind w:left="1260" w:hanging="450"/>
        <w:rPr>
          <w:rFonts w:asciiTheme="minorHAnsi" w:hAnsiTheme="minorHAnsi"/>
        </w:rPr>
      </w:pPr>
      <w:r w:rsidRPr="000E66F9">
        <w:rPr>
          <w:rFonts w:asciiTheme="minorHAnsi" w:hAnsiTheme="minorHAnsi"/>
        </w:rPr>
        <w:t>Approximate circuit distance between the proposed Point of Common Coupling and the substation.</w:t>
      </w:r>
      <w:bookmarkEnd w:id="73"/>
      <w:bookmarkEnd w:id="74"/>
      <w:bookmarkEnd w:id="75"/>
      <w:bookmarkEnd w:id="76"/>
    </w:p>
    <w:p w14:paraId="6080208B" w14:textId="77777777" w:rsidR="001C18FD" w:rsidRDefault="001C18FD" w:rsidP="001C18FD">
      <w:pPr>
        <w:pStyle w:val="Level4"/>
        <w:numPr>
          <w:ilvl w:val="0"/>
          <w:numId w:val="0"/>
        </w:numPr>
        <w:spacing w:after="0"/>
        <w:ind w:left="1260"/>
        <w:rPr>
          <w:rFonts w:asciiTheme="minorHAnsi" w:hAnsiTheme="minorHAnsi"/>
        </w:rPr>
      </w:pPr>
      <w:bookmarkStart w:id="77" w:name="_Toc440018360"/>
      <w:bookmarkStart w:id="78" w:name="_Toc440018890"/>
      <w:bookmarkStart w:id="79" w:name="_Toc440019195"/>
      <w:bookmarkStart w:id="80" w:name="_Toc440019652"/>
    </w:p>
    <w:p w14:paraId="56417731" w14:textId="2BC93196" w:rsidR="00731E69" w:rsidRPr="000E66F9" w:rsidRDefault="00731E69" w:rsidP="000E66F9">
      <w:pPr>
        <w:pStyle w:val="Level4"/>
        <w:numPr>
          <w:ilvl w:val="0"/>
          <w:numId w:val="17"/>
        </w:numPr>
        <w:spacing w:after="0"/>
        <w:ind w:left="1260" w:hanging="450"/>
        <w:rPr>
          <w:rFonts w:asciiTheme="minorHAnsi" w:hAnsiTheme="minorHAnsi"/>
        </w:rPr>
      </w:pPr>
      <w:r w:rsidRPr="000E66F9">
        <w:rPr>
          <w:rFonts w:asciiTheme="minorHAnsi" w:hAnsiTheme="minorHAnsi"/>
        </w:rPr>
        <w:t>Relevant line section(s) actual or estimated peak load and minimum load data, including daytime minimum load</w:t>
      </w:r>
      <w:r w:rsidR="000E66F9">
        <w:rPr>
          <w:rFonts w:asciiTheme="minorHAnsi" w:hAnsiTheme="minorHAnsi"/>
        </w:rPr>
        <w:t xml:space="preserve"> </w:t>
      </w:r>
      <w:r w:rsidRPr="000E66F9">
        <w:rPr>
          <w:rFonts w:asciiTheme="minorHAnsi" w:hAnsiTheme="minorHAnsi"/>
        </w:rPr>
        <w:t>and absolute minimum load, when available.</w:t>
      </w:r>
      <w:bookmarkEnd w:id="77"/>
      <w:bookmarkEnd w:id="78"/>
      <w:bookmarkEnd w:id="79"/>
      <w:bookmarkEnd w:id="80"/>
    </w:p>
    <w:p w14:paraId="46BCADC6" w14:textId="77777777" w:rsidR="001C18FD" w:rsidRDefault="001C18FD" w:rsidP="001C18FD">
      <w:pPr>
        <w:pStyle w:val="Level4"/>
        <w:numPr>
          <w:ilvl w:val="0"/>
          <w:numId w:val="0"/>
        </w:numPr>
        <w:spacing w:after="0"/>
        <w:ind w:left="1260"/>
        <w:rPr>
          <w:rFonts w:asciiTheme="minorHAnsi" w:hAnsiTheme="minorHAnsi"/>
        </w:rPr>
      </w:pPr>
      <w:bookmarkStart w:id="81" w:name="_Toc440018361"/>
      <w:bookmarkStart w:id="82" w:name="_Toc440018891"/>
      <w:bookmarkStart w:id="83" w:name="_Toc440019196"/>
      <w:bookmarkStart w:id="84" w:name="_Toc440019653"/>
    </w:p>
    <w:p w14:paraId="288669F2" w14:textId="65249032" w:rsidR="00731E69" w:rsidRPr="000E66F9" w:rsidRDefault="00731E69" w:rsidP="000E66F9">
      <w:pPr>
        <w:pStyle w:val="Level4"/>
        <w:numPr>
          <w:ilvl w:val="0"/>
          <w:numId w:val="17"/>
        </w:numPr>
        <w:spacing w:after="0"/>
        <w:ind w:left="1260" w:hanging="450"/>
        <w:rPr>
          <w:rFonts w:asciiTheme="minorHAnsi" w:hAnsiTheme="minorHAnsi"/>
        </w:rPr>
      </w:pPr>
      <w:r w:rsidRPr="000E66F9">
        <w:rPr>
          <w:rFonts w:asciiTheme="minorHAnsi" w:hAnsiTheme="minorHAnsi"/>
        </w:rPr>
        <w:t>Whether the Point of Common Coupling is located behind a line voltage regulator.</w:t>
      </w:r>
    </w:p>
    <w:p w14:paraId="349221B9" w14:textId="77777777" w:rsidR="001C18FD" w:rsidRDefault="001C18FD" w:rsidP="001C18FD">
      <w:pPr>
        <w:pStyle w:val="Level4"/>
        <w:numPr>
          <w:ilvl w:val="0"/>
          <w:numId w:val="0"/>
        </w:numPr>
        <w:spacing w:after="0"/>
        <w:ind w:left="1260"/>
        <w:rPr>
          <w:rFonts w:asciiTheme="minorHAnsi" w:hAnsiTheme="minorHAnsi"/>
        </w:rPr>
      </w:pPr>
    </w:p>
    <w:p w14:paraId="479B25E8" w14:textId="2E6D5CE9" w:rsidR="00731E69" w:rsidRPr="000E66F9" w:rsidRDefault="00731E69" w:rsidP="000E66F9">
      <w:pPr>
        <w:pStyle w:val="Level4"/>
        <w:numPr>
          <w:ilvl w:val="0"/>
          <w:numId w:val="17"/>
        </w:numPr>
        <w:spacing w:after="0"/>
        <w:ind w:left="1260" w:hanging="450"/>
        <w:rPr>
          <w:rFonts w:asciiTheme="minorHAnsi" w:hAnsiTheme="minorHAnsi"/>
        </w:rPr>
      </w:pPr>
      <w:r w:rsidRPr="000E66F9">
        <w:rPr>
          <w:rFonts w:asciiTheme="minorHAnsi" w:hAnsiTheme="minorHAnsi"/>
        </w:rPr>
        <w:t>Number and rating of protective devices and number and type (standard, bi-directional) of voltage regulating devices between the proposed Point of Common Coupling and the substation/area. Identify whether the substation has a load tap changer.</w:t>
      </w:r>
      <w:bookmarkEnd w:id="81"/>
      <w:bookmarkEnd w:id="82"/>
      <w:bookmarkEnd w:id="83"/>
      <w:bookmarkEnd w:id="84"/>
    </w:p>
    <w:p w14:paraId="30EA0C3E" w14:textId="77777777" w:rsidR="001C18FD" w:rsidRDefault="001C18FD" w:rsidP="001C18FD">
      <w:pPr>
        <w:pStyle w:val="Level4"/>
        <w:numPr>
          <w:ilvl w:val="0"/>
          <w:numId w:val="0"/>
        </w:numPr>
        <w:spacing w:after="0"/>
        <w:ind w:left="1260"/>
        <w:rPr>
          <w:rFonts w:asciiTheme="minorHAnsi" w:hAnsiTheme="minorHAnsi"/>
        </w:rPr>
      </w:pPr>
      <w:bookmarkStart w:id="85" w:name="_Toc440018362"/>
      <w:bookmarkStart w:id="86" w:name="_Toc440018892"/>
      <w:bookmarkStart w:id="87" w:name="_Toc440019197"/>
      <w:bookmarkStart w:id="88" w:name="_Toc440019654"/>
    </w:p>
    <w:p w14:paraId="260A0994" w14:textId="4F635614" w:rsidR="00731E69" w:rsidRPr="000E66F9" w:rsidRDefault="00731E69" w:rsidP="000E66F9">
      <w:pPr>
        <w:pStyle w:val="Level4"/>
        <w:numPr>
          <w:ilvl w:val="0"/>
          <w:numId w:val="17"/>
        </w:numPr>
        <w:spacing w:after="0"/>
        <w:ind w:left="1260" w:hanging="450"/>
        <w:rPr>
          <w:rFonts w:asciiTheme="minorHAnsi" w:hAnsiTheme="minorHAnsi"/>
        </w:rPr>
      </w:pPr>
      <w:r w:rsidRPr="000E66F9">
        <w:rPr>
          <w:rFonts w:asciiTheme="minorHAnsi" w:hAnsiTheme="minorHAnsi"/>
        </w:rPr>
        <w:t>Number of phases available on the Area EPS medium voltage system at the proposed Point of Common Coupling. If a single phase, distance from the three-phase circuit.</w:t>
      </w:r>
      <w:bookmarkEnd w:id="85"/>
      <w:bookmarkEnd w:id="86"/>
      <w:bookmarkEnd w:id="87"/>
      <w:bookmarkEnd w:id="88"/>
    </w:p>
    <w:p w14:paraId="5EF2A5ED" w14:textId="77777777" w:rsidR="001C18FD" w:rsidRDefault="001C18FD" w:rsidP="001C18FD">
      <w:pPr>
        <w:pStyle w:val="Level4"/>
        <w:numPr>
          <w:ilvl w:val="0"/>
          <w:numId w:val="0"/>
        </w:numPr>
        <w:spacing w:after="0"/>
        <w:ind w:left="1260"/>
        <w:rPr>
          <w:rFonts w:asciiTheme="minorHAnsi" w:hAnsiTheme="minorHAnsi"/>
        </w:rPr>
      </w:pPr>
      <w:bookmarkStart w:id="89" w:name="_Toc440018363"/>
      <w:bookmarkStart w:id="90" w:name="_Toc440018893"/>
      <w:bookmarkStart w:id="91" w:name="_Toc440019198"/>
      <w:bookmarkStart w:id="92" w:name="_Toc440019655"/>
    </w:p>
    <w:p w14:paraId="6A1E3380" w14:textId="1DE46B3C" w:rsidR="00731E69" w:rsidRPr="000E66F9" w:rsidRDefault="00731E69" w:rsidP="000E66F9">
      <w:pPr>
        <w:pStyle w:val="Level4"/>
        <w:numPr>
          <w:ilvl w:val="0"/>
          <w:numId w:val="17"/>
        </w:numPr>
        <w:spacing w:after="0"/>
        <w:ind w:left="1260" w:hanging="450"/>
        <w:rPr>
          <w:rFonts w:asciiTheme="minorHAnsi" w:hAnsiTheme="minorHAnsi"/>
        </w:rPr>
      </w:pPr>
      <w:r w:rsidRPr="000E66F9">
        <w:rPr>
          <w:rFonts w:asciiTheme="minorHAnsi" w:hAnsiTheme="minorHAnsi"/>
        </w:rPr>
        <w:t>Limiting conductor ratings from the proposed Point of Common Coupling to the distribution substation.</w:t>
      </w:r>
      <w:bookmarkEnd w:id="89"/>
      <w:bookmarkEnd w:id="90"/>
      <w:bookmarkEnd w:id="91"/>
      <w:bookmarkEnd w:id="92"/>
    </w:p>
    <w:p w14:paraId="76830C3C" w14:textId="77777777" w:rsidR="001C18FD" w:rsidRDefault="001C18FD" w:rsidP="001C18FD">
      <w:pPr>
        <w:pStyle w:val="Level4"/>
        <w:numPr>
          <w:ilvl w:val="0"/>
          <w:numId w:val="0"/>
        </w:numPr>
        <w:spacing w:after="0"/>
        <w:ind w:left="1260"/>
        <w:rPr>
          <w:rFonts w:asciiTheme="minorHAnsi" w:hAnsiTheme="minorHAnsi"/>
        </w:rPr>
      </w:pPr>
      <w:bookmarkStart w:id="93" w:name="_Toc440018364"/>
      <w:bookmarkStart w:id="94" w:name="_Toc440018894"/>
      <w:bookmarkStart w:id="95" w:name="_Toc440019199"/>
      <w:bookmarkStart w:id="96" w:name="_Toc440019656"/>
    </w:p>
    <w:p w14:paraId="23AAB34F" w14:textId="1DD459BB" w:rsidR="00731E69" w:rsidRPr="000E66F9" w:rsidRDefault="00731E69" w:rsidP="000E66F9">
      <w:pPr>
        <w:pStyle w:val="Level4"/>
        <w:numPr>
          <w:ilvl w:val="0"/>
          <w:numId w:val="17"/>
        </w:numPr>
        <w:spacing w:after="0"/>
        <w:ind w:left="1260" w:hanging="450"/>
        <w:rPr>
          <w:rFonts w:asciiTheme="minorHAnsi" w:hAnsiTheme="minorHAnsi"/>
        </w:rPr>
      </w:pPr>
      <w:r w:rsidRPr="000E66F9">
        <w:rPr>
          <w:rFonts w:asciiTheme="minorHAnsi" w:hAnsiTheme="minorHAnsi"/>
        </w:rPr>
        <w:t>Whether the Point of Common Coupling is located on a spot network, grid network, or radial supply.</w:t>
      </w:r>
      <w:bookmarkEnd w:id="93"/>
      <w:bookmarkEnd w:id="94"/>
      <w:bookmarkEnd w:id="95"/>
      <w:bookmarkEnd w:id="96"/>
    </w:p>
    <w:p w14:paraId="73BB638F" w14:textId="77777777" w:rsidR="001C18FD" w:rsidRDefault="001C18FD" w:rsidP="001C18FD">
      <w:pPr>
        <w:pStyle w:val="ListParagraph"/>
        <w:spacing w:after="0"/>
        <w:ind w:left="1260"/>
        <w:rPr>
          <w:rFonts w:asciiTheme="minorHAnsi" w:hAnsiTheme="minorHAnsi"/>
        </w:rPr>
      </w:pPr>
    </w:p>
    <w:p w14:paraId="66AD9033" w14:textId="1C794792" w:rsidR="00731E69" w:rsidRPr="000E66F9" w:rsidRDefault="00731E69" w:rsidP="000E66F9">
      <w:pPr>
        <w:pStyle w:val="ListParagraph"/>
        <w:numPr>
          <w:ilvl w:val="0"/>
          <w:numId w:val="17"/>
        </w:numPr>
        <w:spacing w:after="0"/>
        <w:ind w:left="1260" w:hanging="450"/>
        <w:rPr>
          <w:rFonts w:asciiTheme="minorHAnsi" w:hAnsiTheme="minorHAnsi"/>
        </w:rPr>
      </w:pPr>
      <w:r w:rsidRPr="000E66F9">
        <w:rPr>
          <w:rFonts w:asciiTheme="minorHAnsi" w:hAnsiTheme="minorHAnsi"/>
        </w:rPr>
        <w:t>Based on the proposed Point of Common Coupling, existing or known constraints such as, but not limited to, electrical dependencies at that location, short circuit interrupting capacity issues, power quality or stability issues on the circuit, capacity constraints, or secondary networks</w:t>
      </w:r>
    </w:p>
    <w:p w14:paraId="2B81DEB4" w14:textId="77777777" w:rsidR="00731E69" w:rsidRPr="00731E69" w:rsidRDefault="00731E69" w:rsidP="001C18FD">
      <w:pPr>
        <w:spacing w:after="0"/>
      </w:pPr>
    </w:p>
    <w:p w14:paraId="304961A1" w14:textId="77777777" w:rsidR="0066252D" w:rsidRPr="00772B4F" w:rsidRDefault="0066252D" w:rsidP="00AE31BA">
      <w:pPr>
        <w:pStyle w:val="Heading2"/>
        <w:ind w:left="540" w:hanging="540"/>
        <w:rPr>
          <w:b/>
          <w:sz w:val="32"/>
          <w:szCs w:val="32"/>
        </w:rPr>
      </w:pPr>
      <w:bookmarkStart w:id="97" w:name="_Toc526407542"/>
      <w:r w:rsidRPr="00772B4F">
        <w:rPr>
          <w:b/>
          <w:sz w:val="32"/>
          <w:szCs w:val="32"/>
        </w:rPr>
        <w:t>Capacity of the Distributed Energy Resources</w:t>
      </w:r>
      <w:bookmarkEnd w:id="97"/>
    </w:p>
    <w:p w14:paraId="0A3326D9" w14:textId="77777777" w:rsidR="0066252D" w:rsidRDefault="0066252D" w:rsidP="0066252D">
      <w:pPr>
        <w:pStyle w:val="Heading2"/>
        <w:numPr>
          <w:ilvl w:val="1"/>
          <w:numId w:val="4"/>
        </w:numPr>
        <w:rPr>
          <w:szCs w:val="28"/>
        </w:rPr>
      </w:pPr>
      <w:bookmarkStart w:id="98" w:name="_Toc526407543"/>
      <w:r>
        <w:rPr>
          <w:szCs w:val="28"/>
        </w:rPr>
        <w:t>Existing DER System Expansion</w:t>
      </w:r>
      <w:bookmarkEnd w:id="98"/>
    </w:p>
    <w:p w14:paraId="6765FFA3" w14:textId="2C00A2FC" w:rsidR="0066252D" w:rsidRDefault="0066252D" w:rsidP="0066252D">
      <w:pPr>
        <w:spacing w:after="0"/>
        <w:ind w:left="810"/>
      </w:pPr>
      <w:r>
        <w:t xml:space="preserve">If the Interconnection Application is for an increase in capacity to an existing DER system, the Interconnection Application shall be evaluated on the basis on the total new alternating current (AC) capacity of the DER. The maximum capacity for the DER shall be the aggregate </w:t>
      </w:r>
      <w:r w:rsidR="009613EC">
        <w:t xml:space="preserve">maximum </w:t>
      </w:r>
      <w:r>
        <w:t>Nameplate Rating</w:t>
      </w:r>
      <w:r w:rsidR="007C3706">
        <w:t xml:space="preserve"> unless the conditions in Section </w:t>
      </w:r>
      <w:r w:rsidR="007C3706">
        <w:fldChar w:fldCharType="begin"/>
      </w:r>
      <w:r w:rsidR="007C3706">
        <w:instrText xml:space="preserve"> REF _Ref518304092 \r \h </w:instrText>
      </w:r>
      <w:r w:rsidR="007C3706">
        <w:fldChar w:fldCharType="separate"/>
      </w:r>
      <w:r w:rsidR="008A1ED7">
        <w:t>6.3</w:t>
      </w:r>
      <w:r w:rsidR="007C3706">
        <w:fldChar w:fldCharType="end"/>
      </w:r>
      <w:r w:rsidR="007C3706">
        <w:t xml:space="preserve"> are met</w:t>
      </w:r>
      <w:r>
        <w:t>.</w:t>
      </w:r>
    </w:p>
    <w:p w14:paraId="4F0D01E1" w14:textId="77777777" w:rsidR="0066252D" w:rsidRPr="0066252D" w:rsidRDefault="0066252D" w:rsidP="0066252D">
      <w:pPr>
        <w:spacing w:after="0"/>
      </w:pPr>
    </w:p>
    <w:p w14:paraId="410E03A2" w14:textId="77777777" w:rsidR="0066252D" w:rsidRDefault="0066252D" w:rsidP="0066252D">
      <w:pPr>
        <w:pStyle w:val="Heading2"/>
        <w:numPr>
          <w:ilvl w:val="1"/>
          <w:numId w:val="4"/>
        </w:numPr>
        <w:rPr>
          <w:szCs w:val="28"/>
        </w:rPr>
      </w:pPr>
      <w:bookmarkStart w:id="99" w:name="_Toc526407544"/>
      <w:r>
        <w:rPr>
          <w:szCs w:val="28"/>
        </w:rPr>
        <w:t>New DER Systems</w:t>
      </w:r>
      <w:bookmarkEnd w:id="99"/>
    </w:p>
    <w:p w14:paraId="51AE3119" w14:textId="49578060" w:rsidR="0066252D" w:rsidRDefault="0066252D" w:rsidP="0066252D">
      <w:pPr>
        <w:spacing w:after="0"/>
        <w:ind w:left="810"/>
      </w:pPr>
      <w:r>
        <w:t xml:space="preserve">An Interconnection Application for a DER that includes a single or multiple energy production devices, (i.e. solar and storage), at a site for which the Interconnection Customer seeks a simple Point of Coupling, shall be evaluated on the basis of the aggregated </w:t>
      </w:r>
      <w:r w:rsidR="009613EC">
        <w:t xml:space="preserve">maximum </w:t>
      </w:r>
      <w:r>
        <w:t>Nameplate Rating</w:t>
      </w:r>
      <w:r w:rsidR="007C3706">
        <w:t xml:space="preserve"> unless the conditions in Section </w:t>
      </w:r>
      <w:r w:rsidR="007C3706">
        <w:fldChar w:fldCharType="begin"/>
      </w:r>
      <w:r w:rsidR="007C3706">
        <w:instrText xml:space="preserve"> REF _Ref518304092 \r \h </w:instrText>
      </w:r>
      <w:r w:rsidR="007C3706">
        <w:fldChar w:fldCharType="separate"/>
      </w:r>
      <w:r w:rsidR="008A1ED7">
        <w:t>6.3</w:t>
      </w:r>
      <w:r w:rsidR="007C3706">
        <w:fldChar w:fldCharType="end"/>
      </w:r>
      <w:r w:rsidR="007C3706">
        <w:t xml:space="preserve"> are met</w:t>
      </w:r>
      <w:r>
        <w:t>.</w:t>
      </w:r>
    </w:p>
    <w:p w14:paraId="229E5E5B" w14:textId="77777777" w:rsidR="0066252D" w:rsidRPr="0066252D" w:rsidRDefault="0066252D" w:rsidP="0066252D">
      <w:pPr>
        <w:spacing w:after="0"/>
      </w:pPr>
    </w:p>
    <w:p w14:paraId="30968D78" w14:textId="77777777" w:rsidR="0066252D" w:rsidRDefault="0066252D" w:rsidP="0066252D">
      <w:pPr>
        <w:pStyle w:val="Heading2"/>
        <w:numPr>
          <w:ilvl w:val="1"/>
          <w:numId w:val="4"/>
        </w:numPr>
        <w:rPr>
          <w:szCs w:val="28"/>
        </w:rPr>
      </w:pPr>
      <w:bookmarkStart w:id="100" w:name="_Ref518304092"/>
      <w:bookmarkStart w:id="101" w:name="_Toc526407545"/>
      <w:r>
        <w:rPr>
          <w:szCs w:val="28"/>
        </w:rPr>
        <w:t>Limited Capacity</w:t>
      </w:r>
      <w:bookmarkEnd w:id="100"/>
      <w:bookmarkEnd w:id="101"/>
    </w:p>
    <w:p w14:paraId="1ABE0837" w14:textId="6172207E" w:rsidR="0066252D" w:rsidRDefault="0066252D" w:rsidP="0066252D">
      <w:pPr>
        <w:spacing w:after="0"/>
        <w:ind w:left="810"/>
      </w:pPr>
      <w:r>
        <w:t>A DER system may include devices, (i.e. control systems, power relays or other similar de</w:t>
      </w:r>
      <w:r w:rsidR="007C3706">
        <w:t xml:space="preserve">vice settings), that can limit the maximum capacity at which the DER system can generate into the Area EPS Operator’s distribution system. For DER system that include capacity limited devices, the Interconnection Customer must </w:t>
      </w:r>
      <w:r w:rsidR="00390E39">
        <w:t>obtain the Area EPS Operator’s</w:t>
      </w:r>
      <w:r w:rsidR="007C3706">
        <w:t xml:space="preserve"> a</w:t>
      </w:r>
      <w:r w:rsidR="00390E39">
        <w:t xml:space="preserve">greement to consider the DER system with </w:t>
      </w:r>
      <w:r w:rsidR="007C3706">
        <w:t xml:space="preserve">the Nameplate Rating </w:t>
      </w:r>
      <w:r w:rsidR="00390E39">
        <w:t>a</w:t>
      </w:r>
      <w:r w:rsidR="007C3706">
        <w:t>s the limited capacity.</w:t>
      </w:r>
      <w:r w:rsidR="00390E39">
        <w:t xml:space="preserve"> The Area EPS Operator’s agreement shall not be unreasonable withheld provided proper documentation is provided showing the effective limit </w:t>
      </w:r>
      <w:r w:rsidR="002C1A0F">
        <w:t>active power output will not adversely affect the safety and reliability of the Area EPS Operator’s distribution system. If the Area EPS Operator does not agree, the Interconnection Application must be withdrawn or revised to specify the maximum capacity that the DER system is capable of injecting into the Area EPS Operator’s distribution system without such limitations. Nothing in this section shall prevent the Area EPS Operator from considering a higher output, (i.e. aggregate Nameplate Rating), if the limitations do not provide adequate assurance, when evaluating the system impacts.</w:t>
      </w:r>
    </w:p>
    <w:p w14:paraId="72557ED3" w14:textId="77777777" w:rsidR="00090D06" w:rsidRPr="00090D06" w:rsidRDefault="00090D06" w:rsidP="00090D06">
      <w:pPr>
        <w:spacing w:after="0"/>
      </w:pPr>
    </w:p>
    <w:p w14:paraId="45FC8D00" w14:textId="77777777" w:rsidR="00C04E7D" w:rsidRPr="00772B4F" w:rsidRDefault="00C04E7D" w:rsidP="00C04E7D">
      <w:pPr>
        <w:pStyle w:val="Heading2"/>
        <w:rPr>
          <w:b/>
          <w:sz w:val="32"/>
          <w:szCs w:val="32"/>
        </w:rPr>
      </w:pPr>
      <w:bookmarkStart w:id="102" w:name="_Toc526407546"/>
      <w:r>
        <w:rPr>
          <w:b/>
          <w:sz w:val="32"/>
          <w:szCs w:val="32"/>
        </w:rPr>
        <w:t>Modification to Interconnection Applications</w:t>
      </w:r>
      <w:bookmarkEnd w:id="102"/>
    </w:p>
    <w:p w14:paraId="04BA16E4" w14:textId="77777777" w:rsidR="00C04E7D" w:rsidRDefault="00C04E7D" w:rsidP="00C04E7D">
      <w:pPr>
        <w:pStyle w:val="Heading2"/>
        <w:numPr>
          <w:ilvl w:val="1"/>
          <w:numId w:val="4"/>
        </w:numPr>
        <w:rPr>
          <w:szCs w:val="28"/>
        </w:rPr>
      </w:pPr>
      <w:bookmarkStart w:id="103" w:name="_Toc526407547"/>
      <w:r>
        <w:rPr>
          <w:szCs w:val="28"/>
        </w:rPr>
        <w:t>Procedures</w:t>
      </w:r>
      <w:bookmarkEnd w:id="103"/>
    </w:p>
    <w:p w14:paraId="720CCCCA" w14:textId="77777777" w:rsidR="00C04E7D" w:rsidRDefault="00C04E7D" w:rsidP="00C04E7D">
      <w:pPr>
        <w:spacing w:after="0"/>
        <w:ind w:left="810"/>
      </w:pPr>
      <w:r>
        <w:t>At any time after the Interconnection Application is deemed complete, the Interconnection Customer or the Area EPS Operator may identify modifications to the proposed DER system that may improve costs and benefits (including reliability) of the proposed DER system and the ability for the Area EPS Operator to accommodate the proposed DER system. The Interconnection Customer shall submit to the Area EPS Operator in writing all proposed modifications to any information provided in the Interconnection Application. The Area EPS Operator cannot unilaterally modify the Interconnection Application.</w:t>
      </w:r>
    </w:p>
    <w:p w14:paraId="701968C7" w14:textId="77777777" w:rsidR="00C04E7D" w:rsidRPr="00D02049" w:rsidRDefault="00C04E7D" w:rsidP="00C04E7D">
      <w:pPr>
        <w:spacing w:after="0"/>
        <w:ind w:left="810"/>
      </w:pPr>
    </w:p>
    <w:p w14:paraId="19D57CD4" w14:textId="77777777" w:rsidR="00C04E7D" w:rsidRPr="00D02049" w:rsidRDefault="00C04E7D" w:rsidP="00C04E7D">
      <w:pPr>
        <w:spacing w:after="0"/>
        <w:ind w:left="810"/>
      </w:pPr>
      <w:r>
        <w:t>Additional information regarding modifications to interconnection applications is found in each process track document.</w:t>
      </w:r>
    </w:p>
    <w:p w14:paraId="074DF4BC" w14:textId="77777777" w:rsidR="0066252D" w:rsidRPr="0066252D" w:rsidRDefault="0066252D" w:rsidP="0066252D">
      <w:pPr>
        <w:spacing w:after="0"/>
      </w:pPr>
    </w:p>
    <w:p w14:paraId="54B2801A" w14:textId="77777777" w:rsidR="00ED2967" w:rsidRPr="00772B4F" w:rsidRDefault="003E0D6A" w:rsidP="00AE31BA">
      <w:pPr>
        <w:pStyle w:val="Heading2"/>
        <w:ind w:left="540" w:hanging="540"/>
        <w:rPr>
          <w:b/>
          <w:sz w:val="32"/>
          <w:szCs w:val="32"/>
        </w:rPr>
      </w:pPr>
      <w:bookmarkStart w:id="104" w:name="_Ref518297978"/>
      <w:bookmarkStart w:id="105" w:name="_Toc526407548"/>
      <w:r w:rsidRPr="00772B4F">
        <w:rPr>
          <w:b/>
          <w:sz w:val="32"/>
          <w:szCs w:val="32"/>
        </w:rPr>
        <w:t>Interconnection Agreements</w:t>
      </w:r>
      <w:bookmarkEnd w:id="104"/>
      <w:bookmarkEnd w:id="105"/>
    </w:p>
    <w:p w14:paraId="5EE93AF0" w14:textId="77777777" w:rsidR="003E0D6A" w:rsidRDefault="003E0D6A" w:rsidP="00B61EDF">
      <w:pPr>
        <w:pStyle w:val="Heading2"/>
        <w:numPr>
          <w:ilvl w:val="1"/>
          <w:numId w:val="4"/>
        </w:numPr>
        <w:rPr>
          <w:szCs w:val="28"/>
        </w:rPr>
      </w:pPr>
      <w:bookmarkStart w:id="106" w:name="_Toc526407549"/>
      <w:r>
        <w:rPr>
          <w:szCs w:val="28"/>
        </w:rPr>
        <w:t>Timelines</w:t>
      </w:r>
      <w:bookmarkEnd w:id="106"/>
    </w:p>
    <w:p w14:paraId="3486ECB1" w14:textId="77777777" w:rsidR="007450BE" w:rsidRDefault="007450BE" w:rsidP="007450BE">
      <w:pPr>
        <w:spacing w:after="0"/>
        <w:ind w:left="810"/>
      </w:pPr>
      <w:r>
        <w:t xml:space="preserve">After the Interconnection Application has been approved by the Area EPS Operator, the </w:t>
      </w:r>
      <w:r w:rsidRPr="009354A1">
        <w:t xml:space="preserve">Area EPS Operator shall </w:t>
      </w:r>
      <w:r>
        <w:t xml:space="preserve">provide the Interconnection Customer with an executable Interconnection Agreement within five (5) Business Days. The Interconnection Customer shall have thirty (30) Business Days to sign and return the Interconnection Agreement to the Area EPS Operator. The Area EPS Operator </w:t>
      </w:r>
      <w:r w:rsidR="005F0D1E">
        <w:t>shall</w:t>
      </w:r>
      <w:r>
        <w:t xml:space="preserve"> sign the Interconnection Agreement within five (5) business days after receiving the signed Interconnection Agreement from the Interconnection Customer.</w:t>
      </w:r>
    </w:p>
    <w:p w14:paraId="37332488" w14:textId="77777777" w:rsidR="007450BE" w:rsidRDefault="007450BE" w:rsidP="007450BE">
      <w:pPr>
        <w:spacing w:after="0"/>
        <w:ind w:left="810"/>
      </w:pPr>
    </w:p>
    <w:p w14:paraId="400D5444" w14:textId="77777777" w:rsidR="007450BE" w:rsidRPr="009354A1" w:rsidRDefault="007450BE" w:rsidP="007450BE">
      <w:pPr>
        <w:spacing w:after="0"/>
        <w:ind w:left="810"/>
      </w:pPr>
      <w:r>
        <w:t>If the Interconnection Customer fails to return a signed Interconnection Agreement to the Area EPS Operator within thirty (30) Business Days and fails to request an extension as explained in Section</w:t>
      </w:r>
      <w:r w:rsidR="00C84614">
        <w:t xml:space="preserve"> </w:t>
      </w:r>
      <w:r w:rsidR="00C84614">
        <w:fldChar w:fldCharType="begin"/>
      </w:r>
      <w:r w:rsidR="00C84614">
        <w:instrText xml:space="preserve"> REF _Ref518297048 \r \h </w:instrText>
      </w:r>
      <w:r w:rsidR="00C84614">
        <w:fldChar w:fldCharType="separate"/>
      </w:r>
      <w:r w:rsidR="00C84614">
        <w:t>6</w:t>
      </w:r>
      <w:r w:rsidR="00C84614">
        <w:fldChar w:fldCharType="end"/>
      </w:r>
      <w:r>
        <w:t>, the Interconnection Application will be deemed withdrawn.</w:t>
      </w:r>
    </w:p>
    <w:p w14:paraId="5A668CE4" w14:textId="77777777" w:rsidR="007450BE" w:rsidRPr="007450BE" w:rsidRDefault="007450BE" w:rsidP="007450BE">
      <w:pPr>
        <w:spacing w:after="0"/>
        <w:ind w:left="810"/>
      </w:pPr>
    </w:p>
    <w:p w14:paraId="2B37FF04" w14:textId="77777777" w:rsidR="003E0D6A" w:rsidRDefault="003E0D6A" w:rsidP="00B61EDF">
      <w:pPr>
        <w:pStyle w:val="Heading2"/>
        <w:numPr>
          <w:ilvl w:val="1"/>
          <w:numId w:val="4"/>
        </w:numPr>
        <w:rPr>
          <w:szCs w:val="28"/>
        </w:rPr>
      </w:pPr>
      <w:bookmarkStart w:id="107" w:name="_Toc526407550"/>
      <w:r>
        <w:rPr>
          <w:szCs w:val="28"/>
        </w:rPr>
        <w:t>Types of Agreements</w:t>
      </w:r>
      <w:bookmarkEnd w:id="107"/>
    </w:p>
    <w:p w14:paraId="1E3EFD6B" w14:textId="5995EDC4" w:rsidR="007450BE" w:rsidRDefault="007450BE" w:rsidP="007450BE">
      <w:pPr>
        <w:spacing w:after="0"/>
        <w:ind w:left="810"/>
      </w:pPr>
      <w:r>
        <w:t>There are two main types of Interconnection Agreements that may be executed with an approved Interconnection Application.</w:t>
      </w:r>
      <w:r w:rsidR="000E1953">
        <w:t xml:space="preserve"> </w:t>
      </w:r>
      <w:r>
        <w:t>In general, Interconnection Customers with a proposed DER system that qualif</w:t>
      </w:r>
      <w:r w:rsidR="005F0D1E">
        <w:t>ies</w:t>
      </w:r>
      <w:r>
        <w:t xml:space="preserve"> for the Simplified Process track will sign the Area EPS Operator’s </w:t>
      </w:r>
      <w:r w:rsidR="006F36C2">
        <w:t>Uniform Contract</w:t>
      </w:r>
      <w:r>
        <w:t xml:space="preserve"> for Cogeneration and Small Power Production Facilities (Uniform </w:t>
      </w:r>
      <w:r w:rsidR="00E35F3A">
        <w:t>Contrac</w:t>
      </w:r>
      <w:r w:rsidR="00CA5D39">
        <w:t>t</w:t>
      </w:r>
      <w:r>
        <w:t>).</w:t>
      </w:r>
      <w:r w:rsidR="000E1953">
        <w:t xml:space="preserve"> </w:t>
      </w:r>
      <w:r>
        <w:t xml:space="preserve">Proposed DER systems less than 100 kW that are under the Fast Track process may also sign the Uniform </w:t>
      </w:r>
      <w:r w:rsidR="00E35F3A">
        <w:t>Contract</w:t>
      </w:r>
      <w:r>
        <w:t>.</w:t>
      </w:r>
      <w:r w:rsidR="000E1953">
        <w:t xml:space="preserve"> </w:t>
      </w:r>
      <w:r>
        <w:t>All other sized DER system will sign the Interconnection Agreement.</w:t>
      </w:r>
      <w:r w:rsidR="000E1953">
        <w:t xml:space="preserve"> </w:t>
      </w:r>
      <w:r>
        <w:t>Area EPS Operators who do not purchase the excess generation of the proposed DER system will also require the Interconnection Agreement executed for any size of DER system.</w:t>
      </w:r>
      <w:r w:rsidR="006F36C2">
        <w:t xml:space="preserve"> </w:t>
      </w:r>
    </w:p>
    <w:p w14:paraId="718CB7DA" w14:textId="77777777" w:rsidR="007450BE" w:rsidRDefault="007450BE" w:rsidP="007450BE">
      <w:pPr>
        <w:spacing w:after="0"/>
        <w:ind w:left="810"/>
      </w:pPr>
    </w:p>
    <w:p w14:paraId="3E761910" w14:textId="77777777" w:rsidR="007450BE" w:rsidRPr="008A1ED7" w:rsidRDefault="007450BE" w:rsidP="008A1ED7">
      <w:pPr>
        <w:pStyle w:val="ListParagraph"/>
        <w:numPr>
          <w:ilvl w:val="0"/>
          <w:numId w:val="28"/>
        </w:numPr>
        <w:ind w:left="3150"/>
        <w:rPr>
          <w:rStyle w:val="Emphasis"/>
          <w:iCs w:val="0"/>
        </w:rPr>
      </w:pPr>
      <w:bookmarkStart w:id="108" w:name="_Toc517726886"/>
      <w:r w:rsidRPr="008A1ED7">
        <w:rPr>
          <w:rStyle w:val="Emphasis"/>
          <w:iCs w:val="0"/>
        </w:rPr>
        <w:t>Interconnection Agreements</w:t>
      </w:r>
      <w:bookmarkEnd w:id="108"/>
    </w:p>
    <w:tbl>
      <w:tblPr>
        <w:tblStyle w:val="TableGrid"/>
        <w:tblW w:w="8090" w:type="dxa"/>
        <w:tblInd w:w="800" w:type="dxa"/>
        <w:tblLook w:val="04A0" w:firstRow="1" w:lastRow="0" w:firstColumn="1" w:lastColumn="0" w:noHBand="0" w:noVBand="1"/>
      </w:tblPr>
      <w:tblGrid>
        <w:gridCol w:w="1239"/>
        <w:gridCol w:w="3611"/>
        <w:gridCol w:w="3240"/>
      </w:tblGrid>
      <w:tr w:rsidR="007450BE" w:rsidRPr="008C507A" w14:paraId="6DC45163" w14:textId="77777777" w:rsidTr="00E844C3">
        <w:trPr>
          <w:trHeight w:val="322"/>
        </w:trPr>
        <w:tc>
          <w:tcPr>
            <w:tcW w:w="4850" w:type="dxa"/>
            <w:gridSpan w:val="2"/>
            <w:tcBorders>
              <w:top w:val="single" w:sz="8" w:space="0" w:color="000000"/>
              <w:left w:val="single" w:sz="8" w:space="0" w:color="000000"/>
              <w:bottom w:val="single" w:sz="8" w:space="0" w:color="auto"/>
              <w:right w:val="single" w:sz="8" w:space="0" w:color="000000"/>
            </w:tcBorders>
            <w:shd w:val="clear" w:color="auto" w:fill="FFFFFF"/>
            <w:vAlign w:val="center"/>
          </w:tcPr>
          <w:p w14:paraId="53AC3FD2" w14:textId="77777777" w:rsidR="007450BE" w:rsidRDefault="007450BE" w:rsidP="005F0D1E">
            <w:pPr>
              <w:pStyle w:val="Level3"/>
              <w:numPr>
                <w:ilvl w:val="0"/>
                <w:numId w:val="0"/>
              </w:numPr>
              <w:spacing w:after="0" w:line="276" w:lineRule="auto"/>
              <w:jc w:val="center"/>
              <w:outlineLvl w:val="9"/>
              <w:rPr>
                <w:rFonts w:asciiTheme="minorHAnsi" w:eastAsia="Arial Unicode MS" w:hAnsiTheme="minorHAnsi"/>
                <w:b/>
                <w:color w:val="222222"/>
                <w:sz w:val="22"/>
                <w:szCs w:val="22"/>
              </w:rPr>
            </w:pPr>
            <w:r>
              <w:rPr>
                <w:rFonts w:asciiTheme="minorHAnsi" w:eastAsia="Arial Unicode MS" w:hAnsiTheme="minorHAnsi"/>
                <w:b/>
                <w:color w:val="222222"/>
                <w:sz w:val="22"/>
                <w:szCs w:val="22"/>
              </w:rPr>
              <w:t>Process Track</w:t>
            </w:r>
          </w:p>
        </w:tc>
        <w:tc>
          <w:tcPr>
            <w:tcW w:w="3240" w:type="dxa"/>
            <w:tcBorders>
              <w:top w:val="single" w:sz="8" w:space="0" w:color="000000"/>
              <w:left w:val="single" w:sz="8" w:space="0" w:color="000000"/>
              <w:bottom w:val="single" w:sz="8" w:space="0" w:color="auto"/>
              <w:right w:val="single" w:sz="8" w:space="0" w:color="000000"/>
            </w:tcBorders>
            <w:shd w:val="clear" w:color="auto" w:fill="FFFFFF"/>
            <w:vAlign w:val="center"/>
          </w:tcPr>
          <w:p w14:paraId="1219404C" w14:textId="77777777" w:rsidR="007450BE" w:rsidRPr="008C507A" w:rsidRDefault="007450BE" w:rsidP="00DA4191">
            <w:pPr>
              <w:pStyle w:val="Level3"/>
              <w:numPr>
                <w:ilvl w:val="0"/>
                <w:numId w:val="0"/>
              </w:numPr>
              <w:spacing w:after="0" w:line="276" w:lineRule="auto"/>
              <w:jc w:val="center"/>
              <w:outlineLvl w:val="9"/>
              <w:rPr>
                <w:rFonts w:asciiTheme="minorHAnsi" w:hAnsiTheme="minorHAnsi"/>
                <w:b/>
                <w:sz w:val="22"/>
                <w:szCs w:val="22"/>
              </w:rPr>
            </w:pPr>
            <w:r>
              <w:rPr>
                <w:rFonts w:asciiTheme="minorHAnsi" w:eastAsia="Arial Unicode MS" w:hAnsiTheme="minorHAnsi"/>
                <w:b/>
                <w:color w:val="222222"/>
                <w:sz w:val="22"/>
                <w:szCs w:val="22"/>
              </w:rPr>
              <w:t>Interconnection Agreement</w:t>
            </w:r>
          </w:p>
        </w:tc>
      </w:tr>
      <w:tr w:rsidR="007450BE" w14:paraId="338C0F5D" w14:textId="77777777" w:rsidTr="00E844C3">
        <w:tc>
          <w:tcPr>
            <w:tcW w:w="4850" w:type="dxa"/>
            <w:gridSpan w:val="2"/>
            <w:tcBorders>
              <w:top w:val="single" w:sz="8" w:space="0" w:color="auto"/>
              <w:left w:val="single" w:sz="8" w:space="0" w:color="000000"/>
              <w:bottom w:val="single" w:sz="8" w:space="0" w:color="auto"/>
              <w:right w:val="single" w:sz="8" w:space="0" w:color="000000"/>
            </w:tcBorders>
            <w:shd w:val="clear" w:color="auto" w:fill="FFFFFF"/>
            <w:vAlign w:val="center"/>
          </w:tcPr>
          <w:p w14:paraId="1F73427F" w14:textId="77777777" w:rsidR="007450BE" w:rsidRDefault="007450BE"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Simplified</w:t>
            </w:r>
          </w:p>
        </w:tc>
        <w:tc>
          <w:tcPr>
            <w:tcW w:w="3240" w:type="dxa"/>
            <w:tcBorders>
              <w:top w:val="single" w:sz="8" w:space="0" w:color="auto"/>
              <w:left w:val="single" w:sz="8" w:space="0" w:color="000000"/>
              <w:bottom w:val="single" w:sz="8" w:space="0" w:color="000000"/>
              <w:right w:val="single" w:sz="8" w:space="0" w:color="000000"/>
            </w:tcBorders>
            <w:shd w:val="clear" w:color="auto" w:fill="FFFFFF"/>
            <w:vAlign w:val="center"/>
          </w:tcPr>
          <w:p w14:paraId="23CABB9C" w14:textId="782D8FDA" w:rsidR="007450BE" w:rsidRPr="008C507A" w:rsidRDefault="007450BE" w:rsidP="00B1040B">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 xml:space="preserve">Uniform </w:t>
            </w:r>
            <w:r w:rsidR="00E35F3A">
              <w:rPr>
                <w:rFonts w:asciiTheme="minorHAnsi" w:eastAsia="Arial Unicode MS" w:hAnsiTheme="minorHAnsi"/>
                <w:color w:val="000000"/>
                <w:sz w:val="22"/>
                <w:szCs w:val="22"/>
              </w:rPr>
              <w:t>Contract</w:t>
            </w:r>
          </w:p>
        </w:tc>
      </w:tr>
      <w:tr w:rsidR="007450BE" w14:paraId="4B104BF1" w14:textId="77777777" w:rsidTr="00E844C3">
        <w:trPr>
          <w:trHeight w:val="295"/>
        </w:trPr>
        <w:tc>
          <w:tcPr>
            <w:tcW w:w="1239" w:type="dxa"/>
            <w:vMerge w:val="restart"/>
            <w:tcBorders>
              <w:top w:val="single" w:sz="8" w:space="0" w:color="auto"/>
              <w:left w:val="single" w:sz="8" w:space="0" w:color="auto"/>
              <w:right w:val="single" w:sz="4" w:space="0" w:color="auto"/>
            </w:tcBorders>
            <w:shd w:val="clear" w:color="auto" w:fill="FFFFFF"/>
            <w:vAlign w:val="center"/>
          </w:tcPr>
          <w:p w14:paraId="1F362566" w14:textId="77777777" w:rsidR="007450BE" w:rsidRPr="008C507A" w:rsidRDefault="007450BE" w:rsidP="00B1040B">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Fast Track</w:t>
            </w:r>
          </w:p>
        </w:tc>
        <w:tc>
          <w:tcPr>
            <w:tcW w:w="3611" w:type="dxa"/>
            <w:tcBorders>
              <w:top w:val="single" w:sz="8" w:space="0" w:color="auto"/>
              <w:left w:val="single" w:sz="4" w:space="0" w:color="auto"/>
              <w:bottom w:val="single" w:sz="4" w:space="0" w:color="auto"/>
              <w:right w:val="single" w:sz="8" w:space="0" w:color="auto"/>
            </w:tcBorders>
            <w:shd w:val="clear" w:color="auto" w:fill="FFFFFF"/>
            <w:vAlign w:val="center"/>
          </w:tcPr>
          <w:p w14:paraId="7B457FE2" w14:textId="77777777" w:rsidR="007450BE" w:rsidRDefault="007450BE" w:rsidP="00C84614">
            <w:pPr>
              <w:pStyle w:val="Level3"/>
              <w:numPr>
                <w:ilvl w:val="0"/>
                <w:numId w:val="0"/>
              </w:numPr>
              <w:spacing w:after="0" w:line="276" w:lineRule="auto"/>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 xml:space="preserve">Qualifies for Net Energy Billing </w:t>
            </w:r>
          </w:p>
        </w:tc>
        <w:tc>
          <w:tcPr>
            <w:tcW w:w="3240" w:type="dxa"/>
            <w:tcBorders>
              <w:top w:val="single" w:sz="8" w:space="0" w:color="000000"/>
              <w:left w:val="single" w:sz="8" w:space="0" w:color="auto"/>
              <w:bottom w:val="single" w:sz="6" w:space="0" w:color="auto"/>
              <w:right w:val="single" w:sz="8" w:space="0" w:color="000000"/>
            </w:tcBorders>
            <w:shd w:val="clear" w:color="auto" w:fill="FFFFFF"/>
            <w:vAlign w:val="center"/>
          </w:tcPr>
          <w:p w14:paraId="34480C65" w14:textId="132C45F5" w:rsidR="007450BE" w:rsidRPr="008C507A" w:rsidRDefault="007450BE" w:rsidP="00B1040B">
            <w:pPr>
              <w:pStyle w:val="Level3"/>
              <w:numPr>
                <w:ilvl w:val="0"/>
                <w:numId w:val="0"/>
              </w:numPr>
              <w:spacing w:after="0" w:line="276" w:lineRule="auto"/>
              <w:jc w:val="center"/>
              <w:outlineLvl w:val="9"/>
              <w:rPr>
                <w:rFonts w:asciiTheme="minorHAnsi" w:hAnsiTheme="minorHAnsi"/>
                <w:sz w:val="22"/>
                <w:szCs w:val="22"/>
              </w:rPr>
            </w:pPr>
            <w:r>
              <w:rPr>
                <w:rFonts w:asciiTheme="minorHAnsi" w:eastAsia="Arial Unicode MS" w:hAnsiTheme="minorHAnsi"/>
                <w:color w:val="000000"/>
                <w:sz w:val="22"/>
                <w:szCs w:val="22"/>
              </w:rPr>
              <w:t xml:space="preserve">Uniform </w:t>
            </w:r>
            <w:r w:rsidR="00E35F3A">
              <w:rPr>
                <w:rFonts w:asciiTheme="minorHAnsi" w:eastAsia="Arial Unicode MS" w:hAnsiTheme="minorHAnsi"/>
                <w:color w:val="000000"/>
                <w:sz w:val="22"/>
                <w:szCs w:val="22"/>
              </w:rPr>
              <w:t>Contract</w:t>
            </w:r>
          </w:p>
        </w:tc>
      </w:tr>
      <w:tr w:rsidR="007450BE" w14:paraId="37BDF7BD" w14:textId="77777777" w:rsidTr="00E844C3">
        <w:trPr>
          <w:trHeight w:val="295"/>
        </w:trPr>
        <w:tc>
          <w:tcPr>
            <w:tcW w:w="1239" w:type="dxa"/>
            <w:vMerge/>
            <w:tcBorders>
              <w:left w:val="single" w:sz="8" w:space="0" w:color="auto"/>
              <w:right w:val="single" w:sz="4" w:space="0" w:color="auto"/>
            </w:tcBorders>
            <w:shd w:val="clear" w:color="auto" w:fill="FFFFFF"/>
            <w:vAlign w:val="center"/>
          </w:tcPr>
          <w:p w14:paraId="4B3E40CE" w14:textId="77777777" w:rsidR="007450BE" w:rsidRDefault="007450BE"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p>
        </w:tc>
        <w:tc>
          <w:tcPr>
            <w:tcW w:w="3611" w:type="dxa"/>
            <w:tcBorders>
              <w:top w:val="single" w:sz="4" w:space="0" w:color="auto"/>
              <w:left w:val="single" w:sz="4" w:space="0" w:color="auto"/>
              <w:bottom w:val="single" w:sz="4" w:space="0" w:color="auto"/>
              <w:right w:val="single" w:sz="8" w:space="0" w:color="auto"/>
            </w:tcBorders>
            <w:shd w:val="clear" w:color="auto" w:fill="FFFFFF"/>
            <w:vAlign w:val="center"/>
          </w:tcPr>
          <w:p w14:paraId="2E48FA06" w14:textId="77777777" w:rsidR="007450BE" w:rsidRDefault="007450BE" w:rsidP="00C84614">
            <w:pPr>
              <w:pStyle w:val="Level3"/>
              <w:numPr>
                <w:ilvl w:val="0"/>
                <w:numId w:val="0"/>
              </w:numPr>
              <w:spacing w:after="0" w:line="276" w:lineRule="auto"/>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 xml:space="preserve">Less than 100 kW &amp; Area EPS Agrees to Purchase Excess Generation </w:t>
            </w:r>
          </w:p>
        </w:tc>
        <w:tc>
          <w:tcPr>
            <w:tcW w:w="3240" w:type="dxa"/>
            <w:tcBorders>
              <w:top w:val="single" w:sz="6" w:space="0" w:color="auto"/>
              <w:left w:val="single" w:sz="8" w:space="0" w:color="auto"/>
              <w:bottom w:val="single" w:sz="6" w:space="0" w:color="auto"/>
              <w:right w:val="single" w:sz="8" w:space="0" w:color="000000"/>
            </w:tcBorders>
            <w:shd w:val="clear" w:color="auto" w:fill="FFFFFF"/>
            <w:vAlign w:val="center"/>
          </w:tcPr>
          <w:p w14:paraId="40AC9431" w14:textId="28F3BE23" w:rsidR="007450BE" w:rsidRDefault="007450BE"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 xml:space="preserve">Uniform </w:t>
            </w:r>
            <w:r w:rsidR="00E35F3A">
              <w:rPr>
                <w:rFonts w:asciiTheme="minorHAnsi" w:eastAsia="Arial Unicode MS" w:hAnsiTheme="minorHAnsi"/>
                <w:color w:val="000000"/>
                <w:sz w:val="22"/>
                <w:szCs w:val="22"/>
              </w:rPr>
              <w:t>Contract</w:t>
            </w:r>
          </w:p>
        </w:tc>
      </w:tr>
      <w:tr w:rsidR="007450BE" w14:paraId="305663EC" w14:textId="77777777" w:rsidTr="00E844C3">
        <w:tc>
          <w:tcPr>
            <w:tcW w:w="1239" w:type="dxa"/>
            <w:vMerge/>
            <w:tcBorders>
              <w:left w:val="single" w:sz="8" w:space="0" w:color="auto"/>
              <w:bottom w:val="single" w:sz="8" w:space="0" w:color="000000"/>
              <w:right w:val="single" w:sz="4" w:space="0" w:color="auto"/>
            </w:tcBorders>
            <w:shd w:val="clear" w:color="auto" w:fill="FFFFFF"/>
            <w:vAlign w:val="center"/>
          </w:tcPr>
          <w:p w14:paraId="0DD5E2A2" w14:textId="77777777" w:rsidR="007450BE" w:rsidRDefault="007450BE"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p>
        </w:tc>
        <w:tc>
          <w:tcPr>
            <w:tcW w:w="3611" w:type="dxa"/>
            <w:tcBorders>
              <w:top w:val="single" w:sz="4" w:space="0" w:color="auto"/>
              <w:left w:val="single" w:sz="4" w:space="0" w:color="auto"/>
              <w:bottom w:val="single" w:sz="8" w:space="0" w:color="000000"/>
              <w:right w:val="single" w:sz="8" w:space="0" w:color="000000"/>
            </w:tcBorders>
            <w:shd w:val="clear" w:color="auto" w:fill="FFFFFF"/>
            <w:vAlign w:val="center"/>
          </w:tcPr>
          <w:p w14:paraId="61641394" w14:textId="77777777" w:rsidR="007450BE" w:rsidRDefault="007450BE" w:rsidP="00C84614">
            <w:pPr>
              <w:pStyle w:val="Level3"/>
              <w:numPr>
                <w:ilvl w:val="0"/>
                <w:numId w:val="0"/>
              </w:numPr>
              <w:spacing w:after="0" w:line="276" w:lineRule="auto"/>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 xml:space="preserve">All Other DER systems </w:t>
            </w:r>
          </w:p>
        </w:tc>
        <w:tc>
          <w:tcPr>
            <w:tcW w:w="3240" w:type="dxa"/>
            <w:tcBorders>
              <w:top w:val="single" w:sz="6" w:space="0" w:color="auto"/>
              <w:left w:val="single" w:sz="8" w:space="0" w:color="000000"/>
              <w:bottom w:val="single" w:sz="8" w:space="0" w:color="000000"/>
              <w:right w:val="single" w:sz="8" w:space="0" w:color="000000"/>
            </w:tcBorders>
            <w:shd w:val="clear" w:color="auto" w:fill="FFFFFF"/>
            <w:vAlign w:val="center"/>
          </w:tcPr>
          <w:p w14:paraId="574FED7B" w14:textId="29D21CFC" w:rsidR="007450BE" w:rsidRDefault="007450BE"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Interconnection Agreement</w:t>
            </w:r>
          </w:p>
        </w:tc>
      </w:tr>
      <w:tr w:rsidR="007450BE" w14:paraId="5709D9C8" w14:textId="77777777" w:rsidTr="00E844C3">
        <w:tc>
          <w:tcPr>
            <w:tcW w:w="4850" w:type="dxa"/>
            <w:gridSpan w:val="2"/>
            <w:tcBorders>
              <w:top w:val="single" w:sz="4" w:space="0" w:color="auto"/>
              <w:left w:val="single" w:sz="8" w:space="0" w:color="000000"/>
              <w:bottom w:val="single" w:sz="8" w:space="0" w:color="auto"/>
              <w:right w:val="single" w:sz="8" w:space="0" w:color="000000"/>
            </w:tcBorders>
            <w:shd w:val="clear" w:color="auto" w:fill="FFFFFF"/>
            <w:vAlign w:val="center"/>
          </w:tcPr>
          <w:p w14:paraId="7D441F36" w14:textId="77777777" w:rsidR="007450BE" w:rsidRDefault="007450BE"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Study</w:t>
            </w:r>
          </w:p>
        </w:tc>
        <w:tc>
          <w:tcPr>
            <w:tcW w:w="32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6E4996" w14:textId="7CAEB8F9" w:rsidR="007450BE" w:rsidRPr="006D2B79" w:rsidRDefault="007450BE" w:rsidP="00B1040B">
            <w:pPr>
              <w:pStyle w:val="Level3"/>
              <w:numPr>
                <w:ilvl w:val="0"/>
                <w:numId w:val="0"/>
              </w:numPr>
              <w:spacing w:after="0" w:line="276" w:lineRule="auto"/>
              <w:jc w:val="center"/>
              <w:outlineLvl w:val="9"/>
              <w:rPr>
                <w:rFonts w:asciiTheme="minorHAnsi" w:eastAsia="Arial Unicode MS" w:hAnsiTheme="minorHAnsi"/>
                <w:color w:val="000000"/>
                <w:sz w:val="22"/>
                <w:szCs w:val="22"/>
              </w:rPr>
            </w:pPr>
            <w:r>
              <w:rPr>
                <w:rFonts w:asciiTheme="minorHAnsi" w:eastAsia="Arial Unicode MS" w:hAnsiTheme="minorHAnsi"/>
                <w:color w:val="000000"/>
                <w:sz w:val="22"/>
                <w:szCs w:val="22"/>
              </w:rPr>
              <w:t>Interconnection Agreement</w:t>
            </w:r>
          </w:p>
        </w:tc>
      </w:tr>
    </w:tbl>
    <w:p w14:paraId="265CFD2F" w14:textId="4EBFD8FA" w:rsidR="006F36C2" w:rsidRDefault="006F36C2" w:rsidP="006F36C2">
      <w:pPr>
        <w:spacing w:after="0"/>
        <w:ind w:left="810"/>
      </w:pPr>
      <w:bookmarkStart w:id="109" w:name="_Toc526407551"/>
      <w:bookmarkStart w:id="110" w:name="_Ref518297048"/>
      <w:bookmarkStart w:id="111" w:name="_Ref518297130"/>
      <w:r>
        <w:t xml:space="preserve">Interconnection Customers may choose to sign the Interconnection Agreement in lieu of the Uniform Contact. A separate power purchase agreement will also need to be executed if the </w:t>
      </w:r>
      <w:r w:rsidR="00FC0DBD">
        <w:t>Uniform</w:t>
      </w:r>
      <w:r>
        <w:t xml:space="preserve"> Contract is not </w:t>
      </w:r>
      <w:r w:rsidR="00FC0DBD">
        <w:t>utilized</w:t>
      </w:r>
      <w:r>
        <w:t>.</w:t>
      </w:r>
      <w:r w:rsidR="00D04CD9">
        <w:t xml:space="preserve"> Interconnection of the proposed DER system will not occur until </w:t>
      </w:r>
      <w:r w:rsidR="00E844C3">
        <w:t xml:space="preserve">a signed </w:t>
      </w:r>
      <w:r w:rsidR="00D04CD9">
        <w:t>Uniform Contract or the Interconnection Agreement is returned to the Area EPS Operator</w:t>
      </w:r>
      <w:r w:rsidR="00E844C3">
        <w:t xml:space="preserve"> no later than five (5) days prior to schedule testing and inspection.</w:t>
      </w:r>
    </w:p>
    <w:p w14:paraId="767D263E" w14:textId="77777777" w:rsidR="006F36C2" w:rsidRDefault="006F36C2" w:rsidP="006F36C2">
      <w:pPr>
        <w:spacing w:after="0"/>
      </w:pPr>
    </w:p>
    <w:p w14:paraId="7F1D6B74" w14:textId="5C10403C" w:rsidR="00523668" w:rsidRDefault="00523668" w:rsidP="00AE31BA">
      <w:pPr>
        <w:pStyle w:val="Heading2"/>
        <w:ind w:left="540" w:hanging="540"/>
        <w:rPr>
          <w:b/>
          <w:sz w:val="32"/>
          <w:szCs w:val="32"/>
        </w:rPr>
      </w:pPr>
      <w:r>
        <w:rPr>
          <w:b/>
          <w:sz w:val="32"/>
          <w:szCs w:val="32"/>
        </w:rPr>
        <w:t>Interconnection</w:t>
      </w:r>
      <w:bookmarkEnd w:id="109"/>
    </w:p>
    <w:p w14:paraId="757FD7DF" w14:textId="1EEFC22A" w:rsidR="00523668" w:rsidRDefault="00523668" w:rsidP="00523668">
      <w:pPr>
        <w:pStyle w:val="Heading2"/>
        <w:numPr>
          <w:ilvl w:val="1"/>
          <w:numId w:val="4"/>
        </w:numPr>
        <w:rPr>
          <w:szCs w:val="28"/>
        </w:rPr>
      </w:pPr>
      <w:bookmarkStart w:id="112" w:name="_Toc526407552"/>
      <w:r>
        <w:rPr>
          <w:szCs w:val="28"/>
        </w:rPr>
        <w:t>Metering</w:t>
      </w:r>
      <w:bookmarkEnd w:id="112"/>
    </w:p>
    <w:p w14:paraId="0EA9A102" w14:textId="7B2A0261" w:rsidR="00523668" w:rsidRDefault="00523668" w:rsidP="0098485C">
      <w:pPr>
        <w:spacing w:after="0"/>
        <w:ind w:left="810"/>
      </w:pPr>
      <w:r>
        <w:t>Any metering requirements necessitated by the use of the DER system shall be installed at the Interconnection Customer’s expense. The metering requirement costs will be included in the final invoice of interconnection costs to the Interconnection Customer. The Interconnection Customer is also responsible for metering replacement costs not covered in the Interconnection Customer’s general customer charge. The Area EPS Operator may charge Interconnection Customers an ongoing metering-related charge for an estimate of ongoing metering-related costs specifically demonstrated.</w:t>
      </w:r>
    </w:p>
    <w:p w14:paraId="15AA3F79" w14:textId="77777777" w:rsidR="00523668" w:rsidRPr="00523668" w:rsidRDefault="00523668" w:rsidP="0098485C">
      <w:pPr>
        <w:spacing w:after="0"/>
      </w:pPr>
    </w:p>
    <w:p w14:paraId="26B02C84" w14:textId="6EAA19B8" w:rsidR="00523668" w:rsidRDefault="00523668" w:rsidP="00523668">
      <w:pPr>
        <w:pStyle w:val="Heading2"/>
        <w:numPr>
          <w:ilvl w:val="1"/>
          <w:numId w:val="4"/>
        </w:numPr>
        <w:rPr>
          <w:szCs w:val="28"/>
        </w:rPr>
      </w:pPr>
      <w:bookmarkStart w:id="113" w:name="_Toc526407553"/>
      <w:r>
        <w:rPr>
          <w:szCs w:val="28"/>
        </w:rPr>
        <w:t>Inspection, Testing and Commissioning</w:t>
      </w:r>
      <w:bookmarkEnd w:id="113"/>
    </w:p>
    <w:p w14:paraId="4FA882AB" w14:textId="77777777" w:rsidR="00523668" w:rsidRDefault="00523668" w:rsidP="00523668">
      <w:pPr>
        <w:spacing w:after="0"/>
        <w:ind w:left="810"/>
      </w:pPr>
      <w:r w:rsidRPr="00EA5B48">
        <w:t xml:space="preserve">The </w:t>
      </w:r>
      <w:r>
        <w:t xml:space="preserve">Interconnection Customer shall arrange for the inspection and testing of the DER system and the Customer’s Interconnection Facilities prior to interconnection pursuant to Minnesota Interconnection Technical Requirements. Commissioning tests of the Interconnection Customer’s installed equipment shall be performed pursuant to applicable codes and standards of Minnesota’s Technical Requirements. </w:t>
      </w:r>
    </w:p>
    <w:p w14:paraId="0EA9B53D" w14:textId="77777777" w:rsidR="00523668" w:rsidRDefault="00523668" w:rsidP="00523668">
      <w:pPr>
        <w:spacing w:after="0"/>
        <w:ind w:left="810"/>
      </w:pPr>
    </w:p>
    <w:p w14:paraId="1F9A93D8" w14:textId="77777777" w:rsidR="00523668" w:rsidRDefault="00523668" w:rsidP="00523668">
      <w:pPr>
        <w:spacing w:after="0"/>
        <w:ind w:left="810"/>
      </w:pPr>
      <w:r w:rsidRPr="00174D94">
        <w:t>The Interconnection Customer shall notify the Area EPS Operator of testing and inspection no fewer than five (5) Business Days in advance, or as m</w:t>
      </w:r>
      <w:r>
        <w:t>ay be</w:t>
      </w:r>
      <w:r w:rsidRPr="00174D94">
        <w:t xml:space="preserve"> agreed to by the Parties. The Area EPS Operator </w:t>
      </w:r>
      <w:r>
        <w:t xml:space="preserve">shall </w:t>
      </w:r>
      <w:r w:rsidRPr="00174D94">
        <w:t xml:space="preserve">send qualified personnel to the </w:t>
      </w:r>
      <w:r>
        <w:t>DER</w:t>
      </w:r>
      <w:r w:rsidRPr="00174D94">
        <w:t xml:space="preserve"> site to inspect the interconnection and witness the testing. Testing and inspection shall occur on a Business Day</w:t>
      </w:r>
      <w:r>
        <w:t xml:space="preserve"> at a mutually agreed upon time and date</w:t>
      </w:r>
      <w:r w:rsidRPr="00174D94">
        <w:t xml:space="preserve">. </w:t>
      </w:r>
      <w:r>
        <w:t xml:space="preserve">The Area EPS Operator may waive the right to witness the testing. </w:t>
      </w:r>
      <w:r w:rsidRPr="00174D94">
        <w:t xml:space="preserve">The Interconnection Customer shall provide the Area EPS Operator a written </w:t>
      </w:r>
      <w:r>
        <w:t>Certificate of Completion</w:t>
      </w:r>
      <w:r w:rsidRPr="00174D94">
        <w:t>.</w:t>
      </w:r>
      <w:r>
        <w:t xml:space="preserve"> </w:t>
      </w:r>
    </w:p>
    <w:p w14:paraId="08267F2B" w14:textId="77777777" w:rsidR="00523668" w:rsidRPr="00216ECA" w:rsidRDefault="00523668" w:rsidP="00523668">
      <w:pPr>
        <w:spacing w:after="0"/>
        <w:ind w:left="810"/>
      </w:pPr>
    </w:p>
    <w:p w14:paraId="47E942DA" w14:textId="62E6312F" w:rsidR="00523668" w:rsidRDefault="00523668" w:rsidP="00523668">
      <w:pPr>
        <w:spacing w:after="0"/>
        <w:ind w:left="810"/>
      </w:pPr>
      <w:r w:rsidRPr="00174D94">
        <w:t xml:space="preserve">The Area EPS Operator shall provide the Interconnection Customer written acknowledgment that it has received the Interconnection Customer’s </w:t>
      </w:r>
      <w:r>
        <w:t>Certificate of Completion</w:t>
      </w:r>
      <w:r w:rsidRPr="00174D94">
        <w:t xml:space="preserve">. Such written acknowledgment shall not be deemed to be or construed as any representation, assurance, guarantee, or warranty by the Area EPS Operator of the safety, durability, suitability, or reliability of the </w:t>
      </w:r>
      <w:r>
        <w:t>DER</w:t>
      </w:r>
      <w:r w:rsidRPr="00174D94">
        <w:t xml:space="preserve"> or any associated control, protective, and safety devices owned or controlled by the Interconnection Customer or the quality of power produced by the </w:t>
      </w:r>
      <w:r>
        <w:t>DER</w:t>
      </w:r>
      <w:r w:rsidRPr="00174D94">
        <w:t>.</w:t>
      </w:r>
    </w:p>
    <w:p w14:paraId="33F9D1C2" w14:textId="77777777" w:rsidR="00523668" w:rsidRPr="00523668" w:rsidRDefault="00523668" w:rsidP="0098485C">
      <w:pPr>
        <w:spacing w:after="0"/>
      </w:pPr>
    </w:p>
    <w:p w14:paraId="7BA5C83B" w14:textId="74E1133C" w:rsidR="00523668" w:rsidRDefault="00523668" w:rsidP="00523668">
      <w:pPr>
        <w:pStyle w:val="Heading2"/>
        <w:numPr>
          <w:ilvl w:val="1"/>
          <w:numId w:val="4"/>
        </w:numPr>
        <w:rPr>
          <w:szCs w:val="28"/>
        </w:rPr>
      </w:pPr>
      <w:bookmarkStart w:id="114" w:name="_Toc526407554"/>
      <w:r>
        <w:rPr>
          <w:szCs w:val="28"/>
        </w:rPr>
        <w:t>Interconnection Costs</w:t>
      </w:r>
      <w:bookmarkEnd w:id="114"/>
    </w:p>
    <w:p w14:paraId="5AB681CE" w14:textId="284FE384" w:rsidR="00523668" w:rsidRDefault="00523668" w:rsidP="00523668">
      <w:pPr>
        <w:spacing w:after="0"/>
        <w:ind w:left="810"/>
      </w:pPr>
      <w:r w:rsidRPr="00EA5B48">
        <w:t xml:space="preserve">The </w:t>
      </w:r>
      <w:r>
        <w:t xml:space="preserve">Interconnection Customer shall pay for the actual cost of the Interconnection Facilities and Distribution Upgrades along with the Area EPS Operator’s cost to commission the proposed DER system. An estimate of the interconnection costs shall be stated in the Uniform </w:t>
      </w:r>
      <w:r w:rsidR="00E35F3A">
        <w:t>Contract</w:t>
      </w:r>
      <w:r>
        <w:t xml:space="preserve"> or Interconnection Agreement.</w:t>
      </w:r>
    </w:p>
    <w:p w14:paraId="0EA3B655" w14:textId="77777777" w:rsidR="00463850" w:rsidRPr="00463850" w:rsidRDefault="00463850">
      <w:pPr>
        <w:spacing w:after="0"/>
      </w:pPr>
    </w:p>
    <w:p w14:paraId="22EC516C" w14:textId="141C59D1" w:rsidR="00463850" w:rsidRDefault="00463850" w:rsidP="00463850">
      <w:pPr>
        <w:pStyle w:val="Heading2"/>
        <w:numPr>
          <w:ilvl w:val="1"/>
          <w:numId w:val="4"/>
        </w:numPr>
        <w:rPr>
          <w:szCs w:val="28"/>
        </w:rPr>
      </w:pPr>
      <w:bookmarkStart w:id="115" w:name="_Toc526407555"/>
      <w:r>
        <w:rPr>
          <w:szCs w:val="28"/>
        </w:rPr>
        <w:t>Non-Warrantee</w:t>
      </w:r>
      <w:bookmarkEnd w:id="115"/>
    </w:p>
    <w:p w14:paraId="546493EE" w14:textId="146D4D0E" w:rsidR="00463850" w:rsidRDefault="00463850" w:rsidP="00463850">
      <w:pPr>
        <w:spacing w:after="0"/>
        <w:ind w:left="810"/>
      </w:pPr>
      <w:r w:rsidRPr="00EA5B48">
        <w:t>Area EPS Operator does not give any warranty, expressed or implied, as to the adequacy, safety, or other characteristics of any structures, equipment, wires, appliances or devices owned, operated, installed or maintained by the Interconnection Customer, including without limitation the DER and any structures, equipment, wires, appliances or devices not owned, operated or maintained by the Area EPS Operator.</w:t>
      </w:r>
      <w:r>
        <w:t xml:space="preserve"> The Area EPS Operator does not guarantee uninterrupted power supply to the DER and will operate the distribution system with the same reliability standards for the entire </w:t>
      </w:r>
      <w:r w:rsidR="00E35F3A" w:rsidRPr="00E35F3A">
        <w:t>membership</w:t>
      </w:r>
      <w:r>
        <w:t xml:space="preserve"> base.</w:t>
      </w:r>
    </w:p>
    <w:p w14:paraId="4A9F914D" w14:textId="77777777" w:rsidR="00463850" w:rsidRPr="00463850" w:rsidRDefault="00463850" w:rsidP="0098485C">
      <w:pPr>
        <w:spacing w:after="0"/>
      </w:pPr>
    </w:p>
    <w:p w14:paraId="7CB86817" w14:textId="6B9538B2" w:rsidR="00463850" w:rsidRDefault="00463850" w:rsidP="00463850">
      <w:pPr>
        <w:pStyle w:val="Heading2"/>
        <w:numPr>
          <w:ilvl w:val="1"/>
          <w:numId w:val="4"/>
        </w:numPr>
        <w:rPr>
          <w:szCs w:val="28"/>
        </w:rPr>
      </w:pPr>
      <w:bookmarkStart w:id="116" w:name="_Toc526407556"/>
      <w:r>
        <w:rPr>
          <w:szCs w:val="28"/>
        </w:rPr>
        <w:t>Authorization for Parallel Operations</w:t>
      </w:r>
      <w:bookmarkEnd w:id="116"/>
    </w:p>
    <w:p w14:paraId="16A1B265" w14:textId="77777777" w:rsidR="00463850" w:rsidRDefault="00463850" w:rsidP="0098485C">
      <w:pPr>
        <w:spacing w:after="0"/>
        <w:ind w:left="810"/>
      </w:pPr>
      <w:r w:rsidRPr="00EA5B48">
        <w:t xml:space="preserve">The </w:t>
      </w:r>
      <w:r>
        <w:t>Interconnection Customer shall not operate its DER system in parallel with the Area EPS Operator’s distribution system without prior written authorization from the Area EPS Operator. The Area EPS Operator shall provide such authorization within three (3) Business Days from when the Area EPS Operator receives the Certificate of Completion and notification that the Interconnection Customer has complied with all applicable parallel operations requirements. Such authorization shall not be unreasonably withheld, conditioned or delayed.</w:t>
      </w:r>
    </w:p>
    <w:p w14:paraId="56B57202" w14:textId="4292D928" w:rsidR="00463850" w:rsidRPr="00463850" w:rsidRDefault="00463850" w:rsidP="0098485C">
      <w:pPr>
        <w:spacing w:after="0"/>
      </w:pPr>
    </w:p>
    <w:p w14:paraId="6C01C379" w14:textId="77777777" w:rsidR="007450BE" w:rsidRPr="00772B4F" w:rsidRDefault="007450BE" w:rsidP="00AE31BA">
      <w:pPr>
        <w:pStyle w:val="Heading2"/>
        <w:ind w:left="540" w:hanging="540"/>
        <w:rPr>
          <w:b/>
          <w:sz w:val="32"/>
          <w:szCs w:val="32"/>
        </w:rPr>
      </w:pPr>
      <w:bookmarkStart w:id="117" w:name="_Toc526407557"/>
      <w:r w:rsidRPr="00772B4F">
        <w:rPr>
          <w:b/>
          <w:sz w:val="32"/>
          <w:szCs w:val="32"/>
        </w:rPr>
        <w:t>Extension of Timelines</w:t>
      </w:r>
      <w:bookmarkEnd w:id="110"/>
      <w:bookmarkEnd w:id="111"/>
      <w:bookmarkEnd w:id="117"/>
    </w:p>
    <w:p w14:paraId="1AB4FC4F" w14:textId="77777777" w:rsidR="003E0D6A" w:rsidRDefault="003E0D6A" w:rsidP="00B61EDF">
      <w:pPr>
        <w:pStyle w:val="Heading2"/>
        <w:numPr>
          <w:ilvl w:val="1"/>
          <w:numId w:val="4"/>
        </w:numPr>
        <w:rPr>
          <w:szCs w:val="28"/>
        </w:rPr>
      </w:pPr>
      <w:bookmarkStart w:id="118" w:name="_Toc526407558"/>
      <w:r>
        <w:rPr>
          <w:szCs w:val="28"/>
        </w:rPr>
        <w:t>Reasonable Efforts</w:t>
      </w:r>
      <w:bookmarkEnd w:id="118"/>
    </w:p>
    <w:p w14:paraId="2C402636" w14:textId="77777777" w:rsidR="00F6783C" w:rsidRDefault="00F6783C" w:rsidP="00F6783C">
      <w:pPr>
        <w:spacing w:after="0"/>
        <w:ind w:left="810"/>
      </w:pPr>
      <w:r w:rsidRPr="0056128E">
        <w:t xml:space="preserve">The Area EPS Operator shall make Reasonable Efforts to meet all time frames provided in these procedures. If the Area EPS Operator cannot meet a deadline provided herein, it must notify the Interconnection Customer in writing within three (3) </w:t>
      </w:r>
      <w:r>
        <w:t>Business Day</w:t>
      </w:r>
      <w:r w:rsidRPr="0056128E">
        <w:t>s after the deadline to explain the reason for the failure to meet the deadline and provide an estimated time by which it will complete the applicable interconnection procedure in the process.</w:t>
      </w:r>
    </w:p>
    <w:p w14:paraId="3406B258" w14:textId="77777777" w:rsidR="00F6783C" w:rsidRPr="00F6783C" w:rsidRDefault="00F6783C" w:rsidP="00F6783C">
      <w:pPr>
        <w:spacing w:after="0"/>
      </w:pPr>
    </w:p>
    <w:p w14:paraId="7FF4B3CE" w14:textId="77777777" w:rsidR="003E0D6A" w:rsidRDefault="003E0D6A" w:rsidP="00B61EDF">
      <w:pPr>
        <w:pStyle w:val="Heading2"/>
        <w:numPr>
          <w:ilvl w:val="1"/>
          <w:numId w:val="4"/>
        </w:numPr>
        <w:rPr>
          <w:szCs w:val="28"/>
        </w:rPr>
      </w:pPr>
      <w:bookmarkStart w:id="119" w:name="_Toc526407559"/>
      <w:r>
        <w:rPr>
          <w:szCs w:val="28"/>
        </w:rPr>
        <w:t>Extensions</w:t>
      </w:r>
      <w:bookmarkEnd w:id="119"/>
    </w:p>
    <w:p w14:paraId="69A2DDDE" w14:textId="77777777" w:rsidR="00F6783C" w:rsidRDefault="00F6783C" w:rsidP="00C92AAF">
      <w:pPr>
        <w:spacing w:after="0"/>
        <w:ind w:left="810"/>
      </w:pPr>
      <w:r w:rsidRPr="0056128E">
        <w:t>For applicable time frames described in these procedures, the Interconnection Customer may request</w:t>
      </w:r>
      <w:r w:rsidR="005F0D1E">
        <w:t>,</w:t>
      </w:r>
      <w:r w:rsidRPr="0056128E">
        <w:t xml:space="preserve"> in writing</w:t>
      </w:r>
      <w:r w:rsidR="005F0D1E">
        <w:t>,</w:t>
      </w:r>
      <w:r w:rsidRPr="0056128E">
        <w:t xml:space="preserve"> one extension equivalent to half of the time originally allotted (e.g., ten (10) Business Days for a twenty (20) Business Days original time frame) which the Area EPS Operator may not unreasonably refuse. No further extensions for the applicable time frame shall be granted absent a Force Majeure Event or other similarly extraordinary circumstance</w:t>
      </w:r>
      <w:r>
        <w:t>.</w:t>
      </w:r>
    </w:p>
    <w:p w14:paraId="28268D8E" w14:textId="77777777" w:rsidR="00F6783C" w:rsidRPr="00F6783C" w:rsidRDefault="00F6783C" w:rsidP="00C92AAF">
      <w:pPr>
        <w:spacing w:after="0"/>
      </w:pPr>
    </w:p>
    <w:p w14:paraId="6A113662" w14:textId="77777777" w:rsidR="003E0D6A" w:rsidRPr="00772B4F" w:rsidRDefault="003E0D6A" w:rsidP="00AE31BA">
      <w:pPr>
        <w:pStyle w:val="Heading2"/>
        <w:ind w:left="540" w:hanging="540"/>
        <w:rPr>
          <w:b/>
          <w:sz w:val="32"/>
          <w:szCs w:val="32"/>
        </w:rPr>
      </w:pPr>
      <w:bookmarkStart w:id="120" w:name="_Toc526407560"/>
      <w:r w:rsidRPr="00772B4F">
        <w:rPr>
          <w:b/>
          <w:sz w:val="32"/>
          <w:szCs w:val="32"/>
        </w:rPr>
        <w:t>Disputes</w:t>
      </w:r>
      <w:bookmarkEnd w:id="120"/>
    </w:p>
    <w:p w14:paraId="3160377A" w14:textId="77777777" w:rsidR="003E0D6A" w:rsidRDefault="003E0D6A" w:rsidP="00B61EDF">
      <w:pPr>
        <w:pStyle w:val="Heading2"/>
        <w:numPr>
          <w:ilvl w:val="1"/>
          <w:numId w:val="4"/>
        </w:numPr>
        <w:rPr>
          <w:szCs w:val="28"/>
        </w:rPr>
      </w:pPr>
      <w:bookmarkStart w:id="121" w:name="_Toc526407561"/>
      <w:r>
        <w:rPr>
          <w:szCs w:val="28"/>
        </w:rPr>
        <w:t>Procedures</w:t>
      </w:r>
      <w:bookmarkEnd w:id="121"/>
    </w:p>
    <w:p w14:paraId="533D100C" w14:textId="5D37C1F0" w:rsidR="00C92AAF" w:rsidRDefault="00C92AAF" w:rsidP="00C92AAF">
      <w:pPr>
        <w:spacing w:after="0"/>
        <w:ind w:left="810"/>
      </w:pPr>
      <w:bookmarkStart w:id="122" w:name="_Hlk524084137"/>
      <w:r>
        <w:t>The Parties agree in a good faith effort to attempt to resolve all disputes arising out of the interconnection process and associated study and Interconnection Agreements.</w:t>
      </w:r>
      <w:r w:rsidR="000E1953">
        <w:t xml:space="preserve"> </w:t>
      </w:r>
      <w:r>
        <w:t>The Parties agree to follow the established dispute resolution policy adopted by the Area EPS Operator.</w:t>
      </w:r>
    </w:p>
    <w:bookmarkEnd w:id="122"/>
    <w:p w14:paraId="689D7632" w14:textId="77777777" w:rsidR="00C92AAF" w:rsidRPr="00C92AAF" w:rsidRDefault="00C92AAF" w:rsidP="00C92AAF">
      <w:pPr>
        <w:spacing w:after="0"/>
        <w:ind w:left="810"/>
      </w:pPr>
    </w:p>
    <w:p w14:paraId="7BCC5432" w14:textId="77777777" w:rsidR="003E0D6A" w:rsidRPr="00772B4F" w:rsidRDefault="00C84614" w:rsidP="00AE31BA">
      <w:pPr>
        <w:pStyle w:val="Heading2"/>
        <w:ind w:left="540" w:hanging="540"/>
        <w:rPr>
          <w:b/>
          <w:sz w:val="32"/>
          <w:szCs w:val="32"/>
        </w:rPr>
      </w:pPr>
      <w:bookmarkStart w:id="123" w:name="_Toc526407562"/>
      <w:r w:rsidRPr="00772B4F">
        <w:rPr>
          <w:b/>
          <w:sz w:val="32"/>
          <w:szCs w:val="32"/>
        </w:rPr>
        <w:t>Clauses</w:t>
      </w:r>
      <w:bookmarkEnd w:id="123"/>
    </w:p>
    <w:p w14:paraId="68C701EA" w14:textId="77777777" w:rsidR="003E0D6A" w:rsidRDefault="003E0D6A" w:rsidP="00B61EDF">
      <w:pPr>
        <w:pStyle w:val="Heading2"/>
        <w:numPr>
          <w:ilvl w:val="1"/>
          <w:numId w:val="4"/>
        </w:numPr>
        <w:rPr>
          <w:szCs w:val="28"/>
        </w:rPr>
      </w:pPr>
      <w:bookmarkStart w:id="124" w:name="_Ref518297086"/>
      <w:bookmarkStart w:id="125" w:name="_Toc526407563"/>
      <w:r>
        <w:rPr>
          <w:szCs w:val="28"/>
        </w:rPr>
        <w:t>Confidentiality</w:t>
      </w:r>
      <w:bookmarkEnd w:id="124"/>
      <w:bookmarkEnd w:id="125"/>
    </w:p>
    <w:p w14:paraId="4E28960B" w14:textId="6B605120" w:rsidR="00723C49" w:rsidRDefault="00723C49">
      <w:pPr>
        <w:spacing w:after="0"/>
        <w:ind w:left="810"/>
      </w:pPr>
      <w:bookmarkStart w:id="126" w:name="_Toc440018449"/>
      <w:bookmarkStart w:id="127" w:name="_Toc440018677"/>
      <w:bookmarkStart w:id="128" w:name="_Toc440018979"/>
      <w:bookmarkStart w:id="129" w:name="_Toc440019284"/>
      <w:bookmarkStart w:id="130" w:name="_Toc440019741"/>
      <w:bookmarkStart w:id="131" w:name="_Toc440018451"/>
      <w:bookmarkStart w:id="132" w:name="_Toc440018981"/>
      <w:bookmarkStart w:id="133" w:name="_Toc440019286"/>
      <w:bookmarkStart w:id="134" w:name="_Toc440019743"/>
      <w:r w:rsidRPr="0098485C">
        <w:t>Confidential Information shall mean any confidential and/or proprietary information provided by one Party to the other Party that is clearly marked or otherwise designated “Confidential.” For purposes of these procedures, design, operating specifications, and metering data provided by the Interconnection Customer may be deemed Confidential Information regardless of whether it is clearly marked or otherwise designated as such.</w:t>
      </w:r>
      <w:bookmarkEnd w:id="126"/>
      <w:bookmarkEnd w:id="127"/>
      <w:bookmarkEnd w:id="128"/>
      <w:bookmarkEnd w:id="129"/>
      <w:bookmarkEnd w:id="130"/>
      <w:r w:rsidRPr="0098485C">
        <w:t xml:space="preserve"> If requested by either Party, the other Party shall provide in writing the basis for asserting that the information warrants confidential treatment. Parties providing a Governmental Authority trade secret, privileged or otherwise no</w:t>
      </w:r>
      <w:r w:rsidR="00107DC5">
        <w:t xml:space="preserve">t </w:t>
      </w:r>
      <w:r w:rsidRPr="0098485C">
        <w:t>public</w:t>
      </w:r>
      <w:r w:rsidR="00107DC5">
        <w:t xml:space="preserve"> or nonpublic</w:t>
      </w:r>
      <w:r w:rsidRPr="0098485C">
        <w:t xml:space="preserve"> data under Minnesota Government Data Pr</w:t>
      </w:r>
      <w:r w:rsidR="000E2A0F">
        <w:t>actices</w:t>
      </w:r>
      <w:r w:rsidRPr="0098485C">
        <w:t xml:space="preserve"> Act, Minnesota Statute Chapter 13, </w:t>
      </w:r>
      <w:r w:rsidR="000E2A0F">
        <w:t xml:space="preserve">shall identify such data consistent </w:t>
      </w:r>
      <w:r w:rsidRPr="0098485C">
        <w:t>with the Commission’s September 1, 1999 Revised Procedures for Handling Trade Secret and Privileged Data available online</w:t>
      </w:r>
      <w:r w:rsidR="00805E1A">
        <w:t xml:space="preserve"> at</w:t>
      </w:r>
      <w:r w:rsidRPr="0098485C">
        <w:t xml:space="preserve">: </w:t>
      </w:r>
      <w:hyperlink r:id="rId13" w:anchor="4" w:history="1">
        <w:r w:rsidR="00107DC5" w:rsidRPr="0098485C">
          <w:rPr>
            <w:rStyle w:val="Hyperlink"/>
          </w:rPr>
          <w:t>https://mn.gov/puc/puc-documents/#4</w:t>
        </w:r>
      </w:hyperlink>
      <w:r w:rsidR="000E2A0F">
        <w:t>.</w:t>
      </w:r>
    </w:p>
    <w:p w14:paraId="2F0F0FFF" w14:textId="77777777" w:rsidR="00107DC5" w:rsidRPr="0098485C" w:rsidRDefault="00107DC5" w:rsidP="0098485C">
      <w:pPr>
        <w:spacing w:after="0"/>
      </w:pPr>
    </w:p>
    <w:p w14:paraId="0611027C" w14:textId="7577A4A9" w:rsidR="00723C49" w:rsidRDefault="00723C49" w:rsidP="000E2A0F">
      <w:pPr>
        <w:spacing w:after="0"/>
        <w:ind w:left="810"/>
      </w:pPr>
      <w:r w:rsidRPr="0098485C">
        <w:t>Confidential Information does not include information previously in the public domain with proper authorization, required to be publicly submitted or divulged by Governmental Authorities (after notice to the other Party and after exhausting any opportunity to oppose such publication or release), or necessary to be publicly divulged in an action to enforce these procedures. Each Party receiving Confidential Information shall hold such information in confidence and shall not disclose it to any third party nor to the public without the prior written authorization from the Party providing that information, except to fulfill obligations under these procedures, or to fulfill legal or regulatory requirements that could not otherwise be fulfilled by not making the information public.</w:t>
      </w:r>
    </w:p>
    <w:p w14:paraId="09F4D34B" w14:textId="77777777" w:rsidR="000E2A0F" w:rsidRPr="0098485C" w:rsidRDefault="000E2A0F" w:rsidP="0098485C">
      <w:pPr>
        <w:spacing w:after="0"/>
      </w:pPr>
    </w:p>
    <w:p w14:paraId="35A162AC" w14:textId="77777777" w:rsidR="00C92AAF" w:rsidRDefault="00C92AAF" w:rsidP="00C92AAF">
      <w:pPr>
        <w:spacing w:after="0"/>
        <w:ind w:left="810"/>
      </w:pPr>
      <w:r w:rsidRPr="003639CA">
        <w:t xml:space="preserve">Each Party shall hold in confidence and shall not disclose Confidential Information, to any person (except employees, officers, representatives and agents, who agree to be bound by this section). Confidential Information shall be clearly marked as such on each page or otherwise affirmatively identified. If a court, government agency or entity with the right, power, and authority to do so, requests or requires either Party, by subpoena, oral disposition, interrogatories, requests for production of documents, administrative order, or otherwise, to disclose Confidential Information, that Party shall provide the other Party with prompt notice of such request(s) or requirements(s) so that the other Party may seek an appropriate protective order or waive compliance with the terms of this Agreement. In the absence of a protective order or waiver the Party shall disclose such confidential information which, in the opinion of its counsel, the party is legally compelled to disclose. Each Party will use reasonable efforts to obtain reliable assurance that confidential treatment will be accorded </w:t>
      </w:r>
      <w:r w:rsidR="009F1BEF">
        <w:t xml:space="preserve">to </w:t>
      </w:r>
      <w:r w:rsidRPr="003639CA">
        <w:t>any confidential information furnished.</w:t>
      </w:r>
    </w:p>
    <w:p w14:paraId="0B533335" w14:textId="77777777" w:rsidR="00C92AAF" w:rsidRPr="003639CA" w:rsidRDefault="00C92AAF" w:rsidP="00C92AAF">
      <w:pPr>
        <w:spacing w:after="0"/>
        <w:ind w:left="810"/>
      </w:pPr>
    </w:p>
    <w:p w14:paraId="11E0401D" w14:textId="77777777" w:rsidR="00C92AAF" w:rsidRDefault="00C92AAF" w:rsidP="00DA4191">
      <w:pPr>
        <w:spacing w:after="0"/>
        <w:ind w:left="810"/>
      </w:pPr>
      <w:r w:rsidRPr="003639CA">
        <w:t xml:space="preserve">Critical infrastructure information or information that is deemed or otherwise designated by a Party as Critical Energy/Electric Infrastructure Information (CEII) pursuant to FERC regulation, </w:t>
      </w:r>
      <w:hyperlink r:id="rId14" w:history="1">
        <w:r w:rsidRPr="003639CA">
          <w:rPr>
            <w:rStyle w:val="Hyperlink"/>
            <w:rFonts w:asciiTheme="minorHAnsi" w:hAnsiTheme="minorHAnsi"/>
          </w:rPr>
          <w:t>18 C.F.R. §388.133</w:t>
        </w:r>
      </w:hyperlink>
      <w:r w:rsidRPr="003639CA">
        <w:t>, as may be amended from time to time, may be subject to further protections for disclosure as required by FERC or FERC regulations or orders and the disclosing Party’s CEII policies. Each Party shall employ at least the same standard of care to protect Confidential Information obtained from the other Party as it employs to protect its own Confidential Information.</w:t>
      </w:r>
      <w:bookmarkEnd w:id="131"/>
      <w:bookmarkEnd w:id="132"/>
      <w:bookmarkEnd w:id="133"/>
      <w:bookmarkEnd w:id="134"/>
    </w:p>
    <w:p w14:paraId="6308536D" w14:textId="77777777" w:rsidR="00C92AAF" w:rsidRDefault="00C92AAF" w:rsidP="00C92AAF">
      <w:pPr>
        <w:spacing w:after="0"/>
        <w:ind w:left="810"/>
      </w:pPr>
    </w:p>
    <w:p w14:paraId="517573F5" w14:textId="77777777" w:rsidR="00C92AAF" w:rsidRPr="003639CA" w:rsidRDefault="00C92AAF" w:rsidP="00C92AAF">
      <w:pPr>
        <w:spacing w:after="0"/>
        <w:ind w:left="810"/>
      </w:pPr>
      <w:bookmarkStart w:id="135" w:name="_Toc440018450"/>
      <w:bookmarkStart w:id="136" w:name="_Toc440018678"/>
      <w:bookmarkStart w:id="137" w:name="_Toc440018980"/>
      <w:bookmarkStart w:id="138" w:name="_Toc440019285"/>
      <w:bookmarkStart w:id="139" w:name="_Toc440019742"/>
      <w:r w:rsidRPr="003639CA">
        <w:t>Confidential Information does not include information previously in the public domain with proper authorization, required to be publicly submitted or divulged by Governmental Authorities (after notice to the other Party and after exhausting any opportunity to oppose such publication or release), or necessary to be publicly divulged in an action to enforce these procedures. Each Party receiving Confidential Information shall hold such information in confidence and shall not disclose it to any third party nor to the public without the prior written authorization from the Party providing that information, except to fulfill obligations under these procedures, or to fulfill legal or regulatory requirements that could not otherwise be fulfilled by not making the information public.</w:t>
      </w:r>
      <w:bookmarkEnd w:id="135"/>
      <w:bookmarkEnd w:id="136"/>
      <w:bookmarkEnd w:id="137"/>
      <w:bookmarkEnd w:id="138"/>
      <w:bookmarkEnd w:id="139"/>
    </w:p>
    <w:p w14:paraId="21EE6568" w14:textId="77777777" w:rsidR="00C92AAF" w:rsidRDefault="00C92AAF" w:rsidP="00C92AAF">
      <w:pPr>
        <w:spacing w:after="0"/>
        <w:ind w:left="810"/>
      </w:pPr>
    </w:p>
    <w:p w14:paraId="51B513BB" w14:textId="77777777" w:rsidR="00C92AAF" w:rsidRDefault="00C92AAF" w:rsidP="00C92AAF">
      <w:pPr>
        <w:spacing w:after="0"/>
        <w:ind w:left="810"/>
      </w:pPr>
      <w:r w:rsidRPr="00EA5B48">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r>
        <w:t>.</w:t>
      </w:r>
    </w:p>
    <w:p w14:paraId="2AC2DBAE" w14:textId="77777777" w:rsidR="00C92AAF" w:rsidRPr="00C92AAF" w:rsidRDefault="00C92AAF" w:rsidP="00C92AAF">
      <w:pPr>
        <w:spacing w:after="0"/>
      </w:pPr>
    </w:p>
    <w:p w14:paraId="10726786" w14:textId="77777777" w:rsidR="003E0D6A" w:rsidRDefault="003E0D6A" w:rsidP="00B61EDF">
      <w:pPr>
        <w:pStyle w:val="Heading2"/>
        <w:numPr>
          <w:ilvl w:val="1"/>
          <w:numId w:val="4"/>
        </w:numPr>
        <w:rPr>
          <w:szCs w:val="28"/>
        </w:rPr>
      </w:pPr>
      <w:bookmarkStart w:id="140" w:name="_Toc526407564"/>
      <w:r>
        <w:rPr>
          <w:szCs w:val="28"/>
        </w:rPr>
        <w:t>Non-Warranty</w:t>
      </w:r>
      <w:bookmarkEnd w:id="140"/>
    </w:p>
    <w:p w14:paraId="0FFA33D5" w14:textId="77777777" w:rsidR="00C92AAF" w:rsidRDefault="00C92AAF" w:rsidP="00C92AAF">
      <w:pPr>
        <w:spacing w:after="0"/>
        <w:ind w:left="810"/>
      </w:pPr>
      <w:r w:rsidRPr="00EA5B48">
        <w:t>The Area EPS Operator does not give any warranty, expressed or implied, as to the adequacy, safety, or other characteristics of any structures, equipment, wires, appliances or devices owned, operated, installed or maintained by the Interconnection Customer, including without limitation the DER and any structures, equipment, wires, appliances or devices not owned, operated or maintained by the Area EPS Operator.</w:t>
      </w:r>
    </w:p>
    <w:p w14:paraId="71C25F55" w14:textId="77777777" w:rsidR="007F114C" w:rsidRDefault="007F114C" w:rsidP="0098485C">
      <w:pPr>
        <w:spacing w:after="0"/>
      </w:pPr>
    </w:p>
    <w:p w14:paraId="48D02C4D" w14:textId="5FC1C966" w:rsidR="007F114C" w:rsidRDefault="007F114C" w:rsidP="007F114C">
      <w:pPr>
        <w:pStyle w:val="Heading2"/>
        <w:numPr>
          <w:ilvl w:val="1"/>
          <w:numId w:val="4"/>
        </w:numPr>
        <w:rPr>
          <w:szCs w:val="28"/>
        </w:rPr>
      </w:pPr>
      <w:bookmarkStart w:id="141" w:name="_Ref522906045"/>
      <w:bookmarkStart w:id="142" w:name="_Toc526407565"/>
      <w:r>
        <w:rPr>
          <w:szCs w:val="28"/>
        </w:rPr>
        <w:t>Indemnification</w:t>
      </w:r>
      <w:bookmarkEnd w:id="141"/>
      <w:bookmarkEnd w:id="142"/>
    </w:p>
    <w:p w14:paraId="4AFDA492" w14:textId="77777777" w:rsidR="009E6718" w:rsidRDefault="007F114C" w:rsidP="0098485C">
      <w:pPr>
        <w:spacing w:after="0"/>
        <w:ind w:left="810"/>
      </w:pPr>
      <w:bookmarkStart w:id="143" w:name="_Ref522029984"/>
      <w:bookmarkStart w:id="144" w:name="_Ref522896545"/>
      <w:r>
        <w:t>E</w:t>
      </w:r>
      <w:r w:rsidRPr="006C2A82">
        <w:t>ach Party</w:t>
      </w:r>
      <w:r>
        <w:t xml:space="preserve"> is protected</w:t>
      </w:r>
      <w:r w:rsidRPr="006C2A82">
        <w:t xml:space="preserve"> from liability incurred to third parties as a result of carrying out the provisions of this </w:t>
      </w:r>
      <w:r>
        <w:t>interconnection process and subsequent interconnection agreements</w:t>
      </w:r>
      <w:r w:rsidRPr="006C2A82">
        <w:t>.</w:t>
      </w:r>
      <w:r>
        <w:t xml:space="preserve"> </w:t>
      </w:r>
      <w:r w:rsidRPr="006C2A82">
        <w:t>The Parties shall at all times indemnify, defend, and save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agreement on behalf of the indemnifying Party, except in cases of gross negligence or intentional wrongdoing by the indemnified Party.</w:t>
      </w:r>
    </w:p>
    <w:p w14:paraId="1C6B6D61" w14:textId="77777777" w:rsidR="009E6718" w:rsidRDefault="009E6718" w:rsidP="0098485C">
      <w:pPr>
        <w:spacing w:after="0"/>
        <w:ind w:left="810"/>
      </w:pPr>
    </w:p>
    <w:p w14:paraId="254FD90D" w14:textId="7F9F46C8" w:rsidR="007F114C" w:rsidRDefault="007F114C" w:rsidP="0098485C">
      <w:pPr>
        <w:spacing w:after="0"/>
        <w:ind w:left="810"/>
      </w:pPr>
      <w:r w:rsidRPr="006C2A82">
        <w:t xml:space="preserve">This indemnification obligation shall apply notwithstanding any negligent or intentional acts, errors or omissions of the indemnified Party, but the indemnifying Party’s liability to indemnify the indemnified Party shall be reduced in proportion to the percentage by which the indemnified Party’s negligent or intentional acts, errors or omissions caused the damages. </w:t>
      </w:r>
    </w:p>
    <w:p w14:paraId="79471659" w14:textId="77777777" w:rsidR="009E6718" w:rsidRDefault="009E6718" w:rsidP="0098485C">
      <w:pPr>
        <w:spacing w:after="0"/>
        <w:ind w:left="810"/>
      </w:pPr>
    </w:p>
    <w:p w14:paraId="03468984" w14:textId="494F10DF" w:rsidR="007F114C" w:rsidRDefault="007F114C" w:rsidP="0098485C">
      <w:pPr>
        <w:spacing w:after="0"/>
        <w:ind w:left="810"/>
      </w:pPr>
      <w:r w:rsidRPr="006C2A82">
        <w:t xml:space="preserve">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 </w:t>
      </w:r>
    </w:p>
    <w:p w14:paraId="07D2D1F9" w14:textId="77777777" w:rsidR="009E6718" w:rsidRDefault="009E6718" w:rsidP="0098485C">
      <w:pPr>
        <w:spacing w:after="0"/>
        <w:ind w:left="810"/>
      </w:pPr>
    </w:p>
    <w:p w14:paraId="44162C7F" w14:textId="5964B724" w:rsidR="007F114C" w:rsidRDefault="007F114C" w:rsidP="0098485C">
      <w:pPr>
        <w:spacing w:after="0"/>
        <w:ind w:left="810"/>
      </w:pPr>
      <w:r w:rsidRPr="006C2A82">
        <w:t xml:space="preserve">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 Party contest, settle or consent to the entry of any judgment with respect to, or pay in full, such claim. </w:t>
      </w:r>
    </w:p>
    <w:p w14:paraId="40333F4C" w14:textId="77777777" w:rsidR="009E6718" w:rsidRDefault="009E6718" w:rsidP="0098485C">
      <w:pPr>
        <w:spacing w:after="0"/>
        <w:ind w:left="810"/>
      </w:pPr>
    </w:p>
    <w:p w14:paraId="21B5F00A" w14:textId="569228C7" w:rsidR="007F114C" w:rsidRDefault="007F114C" w:rsidP="0098485C">
      <w:pPr>
        <w:spacing w:after="0"/>
        <w:ind w:left="810"/>
      </w:pPr>
      <w:r w:rsidRPr="006C2A82">
        <w:t xml:space="preserve">If an indemnifying party is obligated to indemnify and hold any indemnified person harmless under this article, the amount owing to the indemnified person shall be the amount of such indemnified person’s actual loss, net of any insurance or other recovery. </w:t>
      </w:r>
    </w:p>
    <w:p w14:paraId="1E5997BD" w14:textId="77777777" w:rsidR="009E6718" w:rsidRDefault="009E6718" w:rsidP="0098485C">
      <w:pPr>
        <w:spacing w:after="0"/>
        <w:ind w:left="810"/>
      </w:pPr>
    </w:p>
    <w:p w14:paraId="35F6FC1D" w14:textId="27552437" w:rsidR="009E6718" w:rsidRDefault="007F114C" w:rsidP="009E6718">
      <w:pPr>
        <w:spacing w:after="0"/>
        <w:ind w:left="810"/>
      </w:pPr>
      <w:r w:rsidRPr="006C2A82">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14:paraId="085B25AE" w14:textId="77777777" w:rsidR="009E6718" w:rsidRPr="009E6718" w:rsidRDefault="009E6718">
      <w:pPr>
        <w:spacing w:after="0"/>
      </w:pPr>
    </w:p>
    <w:p w14:paraId="31D802FF" w14:textId="6C6CD3E4" w:rsidR="009E6718" w:rsidRDefault="007F114C" w:rsidP="009E6718">
      <w:pPr>
        <w:pStyle w:val="Heading2"/>
        <w:numPr>
          <w:ilvl w:val="1"/>
          <w:numId w:val="4"/>
        </w:numPr>
        <w:rPr>
          <w:szCs w:val="28"/>
        </w:rPr>
      </w:pPr>
      <w:r w:rsidRPr="006C2A82">
        <w:t xml:space="preserve"> </w:t>
      </w:r>
      <w:bookmarkStart w:id="145" w:name="_Toc526407566"/>
      <w:r w:rsidR="009E6718">
        <w:rPr>
          <w:szCs w:val="28"/>
        </w:rPr>
        <w:t>Limitation of Liability</w:t>
      </w:r>
      <w:bookmarkEnd w:id="145"/>
    </w:p>
    <w:p w14:paraId="60B3B31F" w14:textId="05FBA56A" w:rsidR="00D01A03" w:rsidRDefault="009E6718" w:rsidP="009E6718">
      <w:pPr>
        <w:ind w:left="810"/>
      </w:pPr>
      <w:r w:rsidRPr="006C2A82">
        <w:t xml:space="preserve">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 indirect, incidental, special, consequential, or punitive damages of any kind whatsoever, except as allowed under </w:t>
      </w:r>
      <w:r>
        <w:t xml:space="preserve">in Section </w:t>
      </w:r>
      <w:r>
        <w:fldChar w:fldCharType="begin"/>
      </w:r>
      <w:r>
        <w:instrText xml:space="preserve"> REF _Ref522906045 \r \h </w:instrText>
      </w:r>
      <w:r>
        <w:fldChar w:fldCharType="separate"/>
      </w:r>
      <w:r w:rsidR="008A1ED7">
        <w:t>12.3</w:t>
      </w:r>
      <w:r>
        <w:fldChar w:fldCharType="end"/>
      </w:r>
      <w:r w:rsidRPr="006C2A82">
        <w:t xml:space="preserve">. </w:t>
      </w:r>
    </w:p>
    <w:p w14:paraId="38FF0B34" w14:textId="77777777" w:rsidR="00D01A03" w:rsidRDefault="00D01A03" w:rsidP="0098485C">
      <w:pPr>
        <w:pStyle w:val="Heading2"/>
      </w:pPr>
      <w:r>
        <w:br w:type="page"/>
      </w:r>
    </w:p>
    <w:p w14:paraId="6C5CF84B" w14:textId="77777777" w:rsidR="003E0D6A" w:rsidRPr="00AE31BA" w:rsidRDefault="003E0D6A" w:rsidP="00AE31BA">
      <w:pPr>
        <w:pStyle w:val="Heading2"/>
        <w:numPr>
          <w:ilvl w:val="0"/>
          <w:numId w:val="21"/>
        </w:numPr>
        <w:ind w:left="540" w:hanging="540"/>
        <w:rPr>
          <w:b/>
          <w:sz w:val="32"/>
          <w:szCs w:val="32"/>
        </w:rPr>
      </w:pPr>
      <w:bookmarkStart w:id="146" w:name="_Toc526407567"/>
      <w:r w:rsidRPr="00AE31BA">
        <w:rPr>
          <w:b/>
          <w:sz w:val="32"/>
          <w:szCs w:val="32"/>
        </w:rPr>
        <w:t>Glossary</w:t>
      </w:r>
      <w:bookmarkEnd w:id="143"/>
      <w:bookmarkEnd w:id="144"/>
      <w:bookmarkEnd w:id="146"/>
    </w:p>
    <w:p w14:paraId="45AE4D35" w14:textId="77777777" w:rsidR="00C92AAF" w:rsidRPr="000E5F67" w:rsidRDefault="00C92AAF" w:rsidP="00C92AAF">
      <w:r w:rsidRPr="000E5F67">
        <w:rPr>
          <w:b/>
        </w:rPr>
        <w:t>Affected System</w:t>
      </w:r>
      <w:r w:rsidRPr="000E5F67">
        <w:t xml:space="preserve"> – Another Area EPS Operator’s System, Transmission Owner’s Transmission System, or Transmission System connected generation which may be affected by the proposed interconnection.</w:t>
      </w:r>
    </w:p>
    <w:p w14:paraId="4AD4BCC0" w14:textId="32B01DCD" w:rsidR="00C92AAF" w:rsidRPr="000E5F67" w:rsidRDefault="00C92AAF" w:rsidP="00C92AAF">
      <w:r w:rsidRPr="000E5F67">
        <w:rPr>
          <w:b/>
        </w:rPr>
        <w:t xml:space="preserve">Applicant Agent </w:t>
      </w:r>
      <w:r w:rsidR="00067E41" w:rsidRPr="00067E41">
        <w:t>–</w:t>
      </w:r>
      <w:r w:rsidRPr="000E5F67">
        <w:rPr>
          <w:b/>
        </w:rPr>
        <w:t xml:space="preserve"> </w:t>
      </w:r>
      <w:r w:rsidRPr="000E5F67">
        <w:t xml:space="preserve">A person designated in writing by the Interconnection Customer to represent or provide information to the Area EPS on the Interconnection Customer’s behalf throughout the interconnection process. </w:t>
      </w:r>
    </w:p>
    <w:p w14:paraId="5E59EB10" w14:textId="608FD129" w:rsidR="00C92AAF" w:rsidRPr="000E5F67" w:rsidRDefault="00C92AAF" w:rsidP="00C92AAF">
      <w:pPr>
        <w:rPr>
          <w:b/>
        </w:rPr>
      </w:pPr>
      <w:r w:rsidRPr="000E5F67">
        <w:rPr>
          <w:b/>
        </w:rPr>
        <w:t xml:space="preserve">Area EPS </w:t>
      </w:r>
      <w:r w:rsidR="00067E41" w:rsidRPr="00067E41">
        <w:t>–</w:t>
      </w:r>
      <w:r w:rsidRPr="000E5F67">
        <w:rPr>
          <w:b/>
        </w:rPr>
        <w:t xml:space="preserve"> </w:t>
      </w:r>
      <w:r w:rsidRPr="000E5F67">
        <w:t>The electric power distribution system connected at the Point of Common Coupling</w:t>
      </w:r>
      <w:r w:rsidR="009F1BEF">
        <w:t>.</w:t>
      </w:r>
    </w:p>
    <w:p w14:paraId="3A9BB26F" w14:textId="10CC13EC" w:rsidR="00C92AAF" w:rsidRPr="000E5F67" w:rsidRDefault="00C92AAF" w:rsidP="00C92AAF">
      <w:pPr>
        <w:rPr>
          <w:b/>
        </w:rPr>
      </w:pPr>
      <w:r w:rsidRPr="000E5F67">
        <w:rPr>
          <w:b/>
        </w:rPr>
        <w:t>Area EPS Operator</w:t>
      </w:r>
      <w:r w:rsidRPr="000E5F67">
        <w:t xml:space="preserve"> – An entity that owns, controls, or operates the electric power distribution systems that are used for the provision of electric service in Minnesota. </w:t>
      </w:r>
      <w:r w:rsidR="00F954DC">
        <w:t xml:space="preserve">For this Interconnection Process the Area EPS Operator is </w:t>
      </w:r>
      <w:r w:rsidR="00F954DC" w:rsidRPr="0098485C">
        <w:rPr>
          <w:highlight w:val="yellow"/>
        </w:rPr>
        <w:t>[NAME OF UTILITY]</w:t>
      </w:r>
    </w:p>
    <w:p w14:paraId="02191C34" w14:textId="77777777" w:rsidR="00C92AAF" w:rsidRPr="00C84614" w:rsidRDefault="00C92AAF" w:rsidP="00C92AAF">
      <w:r>
        <w:rPr>
          <w:b/>
        </w:rPr>
        <w:t>Business Day</w:t>
      </w:r>
      <w:r w:rsidRPr="000E5F67">
        <w:t xml:space="preserve"> – Monday through Friday, excluding Holidays as defined by </w:t>
      </w:r>
      <w:r w:rsidRPr="00C84614">
        <w:rPr>
          <w:rStyle w:val="Hyperlink"/>
          <w:color w:val="auto"/>
          <w:u w:val="none"/>
        </w:rPr>
        <w:t xml:space="preserve">Minn. Stat. §645.44, Subdivision 5. Any communication to have been sent or received after 4:30 p.m. Central Prevailing Time or on a Saturday, Sunday or holiday shall be considered to have been sent on the next Business Day. </w:t>
      </w:r>
    </w:p>
    <w:p w14:paraId="185B9C22" w14:textId="7AB57477" w:rsidR="00C92AAF" w:rsidRPr="000E5F67" w:rsidRDefault="00C92AAF" w:rsidP="00C92AAF">
      <w:pPr>
        <w:rPr>
          <w:b/>
        </w:rPr>
      </w:pPr>
      <w:r w:rsidRPr="000E5F67">
        <w:rPr>
          <w:b/>
        </w:rPr>
        <w:t xml:space="preserve">Certified Equipment </w:t>
      </w:r>
      <w:r w:rsidR="00067E41" w:rsidRPr="00067E41">
        <w:t>–</w:t>
      </w:r>
      <w:r w:rsidR="000E1953">
        <w:rPr>
          <w:b/>
        </w:rPr>
        <w:t xml:space="preserve"> </w:t>
      </w:r>
      <w:r w:rsidR="00FA5EDE" w:rsidRPr="00FA5EDE">
        <w:t>Certified equipment</w:t>
      </w:r>
      <w:r w:rsidR="00FA5EDE">
        <w:t xml:space="preserve"> is equipment that has been tested by a national recognized lab meeting a specific standard.  For DER systems,</w:t>
      </w:r>
      <w:r w:rsidR="00FA5EDE" w:rsidRPr="00FA5EDE">
        <w:t xml:space="preserve"> </w:t>
      </w:r>
      <w:r w:rsidRPr="000E5F67">
        <w:t xml:space="preserve">UL 1741 listing is a common form of DER inverter certification. </w:t>
      </w:r>
      <w:r w:rsidR="00FA5EDE" w:rsidRPr="00FA5EDE">
        <w:t>Additional information is seen in the Certification Codes and Standards document.</w:t>
      </w:r>
    </w:p>
    <w:p w14:paraId="0D818266" w14:textId="0ADA316B" w:rsidR="00C92AAF" w:rsidRPr="000E5F67" w:rsidRDefault="00C92AAF" w:rsidP="00C92AAF">
      <w:r w:rsidRPr="000E5F67">
        <w:rPr>
          <w:b/>
        </w:rPr>
        <w:t>Confidential Information</w:t>
      </w:r>
      <w:r w:rsidRPr="000E5F67">
        <w:t xml:space="preserve"> – </w:t>
      </w:r>
      <w:r>
        <w:t>Any confidential and/or proprietary information provided by one Party to the other Party and is clearly marked or otherwise designated “Confidential</w:t>
      </w:r>
      <w:r w:rsidR="009F1BEF">
        <w:t>.</w:t>
      </w:r>
      <w:r>
        <w:t>”</w:t>
      </w:r>
      <w:r w:rsidR="000E1953">
        <w:t xml:space="preserve"> </w:t>
      </w:r>
      <w:r>
        <w:t xml:space="preserve">All procedures, design, operating specifications, and metering data provided by the Interconnection Customer may be deemed Confidential </w:t>
      </w:r>
      <w:r w:rsidRPr="007559AD">
        <w:t xml:space="preserve">Information. See Section </w:t>
      </w:r>
      <w:r w:rsidR="00C84614">
        <w:fldChar w:fldCharType="begin"/>
      </w:r>
      <w:r w:rsidR="00C84614">
        <w:instrText xml:space="preserve"> REF _Ref518297086 \r \h </w:instrText>
      </w:r>
      <w:r w:rsidR="00C84614">
        <w:fldChar w:fldCharType="separate"/>
      </w:r>
      <w:r w:rsidR="00744CF7">
        <w:t>12.1</w:t>
      </w:r>
      <w:r w:rsidR="00C84614">
        <w:fldChar w:fldCharType="end"/>
      </w:r>
      <w:r w:rsidR="00C84614">
        <w:t xml:space="preserve"> </w:t>
      </w:r>
      <w:r w:rsidRPr="007559AD">
        <w:t>for further information.</w:t>
      </w:r>
      <w:r>
        <w:t xml:space="preserve"> </w:t>
      </w:r>
    </w:p>
    <w:p w14:paraId="3C743675" w14:textId="29BE0121" w:rsidR="00C92AAF" w:rsidRPr="000E5F67" w:rsidRDefault="00C92AAF" w:rsidP="00C92AAF">
      <w:r w:rsidRPr="000E5F67">
        <w:rPr>
          <w:b/>
        </w:rPr>
        <w:t>Distributed Energy Resource</w:t>
      </w:r>
      <w:r w:rsidRPr="000E5F67">
        <w:t xml:space="preserve"> (DER) –</w:t>
      </w:r>
      <w:r w:rsidR="000E1953">
        <w:t xml:space="preserve"> </w:t>
      </w:r>
      <w:r w:rsidRPr="000E5F67">
        <w:t>A source of electric power that is not directly connected to a bulk power system</w:t>
      </w:r>
      <w:r w:rsidR="000E1953">
        <w:t xml:space="preserve"> or central station service</w:t>
      </w:r>
      <w:r w:rsidRPr="000E5F67">
        <w:t xml:space="preserve">. DER includes both generators and energy storage technologies capable of exporting active power to an EPS. An interconnection system or a supplemental DER device that is necessary for compliance with this standard is part of a DER. For the purpose of the </w:t>
      </w:r>
      <w:r w:rsidRPr="007559AD">
        <w:t>Interconnection Process and interconnection agreements,</w:t>
      </w:r>
      <w:r w:rsidRPr="000E5F67">
        <w:t xml:space="preserve"> the DER includes the Customer’s Interconnection Facilities but shall not include the Area EPS Operator’s Interconnection Facilities. </w:t>
      </w:r>
    </w:p>
    <w:p w14:paraId="5159F135" w14:textId="77777777" w:rsidR="00C92AAF" w:rsidRPr="000E5F67" w:rsidRDefault="00C92AAF" w:rsidP="00C92AAF">
      <w:r w:rsidRPr="000E5F67">
        <w:rPr>
          <w:b/>
        </w:rPr>
        <w:t>Distribution System</w:t>
      </w:r>
      <w:r w:rsidRPr="000E5F67">
        <w:t xml:space="preserve"> – The Area EPS facilities which are not part of the Local EPS, Transmission System or any generation system.</w:t>
      </w:r>
    </w:p>
    <w:p w14:paraId="02875BC5" w14:textId="77777777" w:rsidR="00C92AAF" w:rsidRPr="000E5F67" w:rsidRDefault="00C92AAF" w:rsidP="00C92AAF">
      <w:r w:rsidRPr="000E5F67">
        <w:rPr>
          <w:b/>
        </w:rPr>
        <w:t>Distribution Upgrades</w:t>
      </w:r>
      <w:r w:rsidRPr="000E5F67">
        <w:t xml:space="preserve"> – The additions, modifications, and upgrades to the Distribution System at or beyond the Point of Common Coupling to facilitate interconnection of the DER and render the distribution service necessary to effect the Interconnection Customer’s connection to the Distribution System. Distribution Upgrades do not include Interconnection Facilities.</w:t>
      </w:r>
    </w:p>
    <w:p w14:paraId="1DD83C0E" w14:textId="77777777" w:rsidR="00C92AAF" w:rsidRPr="000E5F67" w:rsidRDefault="00C92AAF" w:rsidP="00C92AAF">
      <w:r w:rsidRPr="000E5F67">
        <w:rPr>
          <w:b/>
        </w:rPr>
        <w:t xml:space="preserve">Electric Power System (EPS) </w:t>
      </w:r>
      <w:r w:rsidRPr="000E5F67">
        <w:t xml:space="preserve">– The facilities that deliver electric power to a load. </w:t>
      </w:r>
    </w:p>
    <w:p w14:paraId="0B84B45E" w14:textId="77777777" w:rsidR="00C92AAF" w:rsidRPr="000E5F67" w:rsidRDefault="00C92AAF" w:rsidP="00C92AAF">
      <w:r w:rsidRPr="000E5F67">
        <w:rPr>
          <w:b/>
        </w:rPr>
        <w:t>Fast Track Process</w:t>
      </w:r>
      <w:r w:rsidRPr="000E5F67">
        <w:t xml:space="preserve"> – The procedure as described in</w:t>
      </w:r>
      <w:r w:rsidR="00C84614">
        <w:t xml:space="preserve"> the </w:t>
      </w:r>
      <w:r w:rsidR="00D87903">
        <w:t xml:space="preserve">Interconnection Process - </w:t>
      </w:r>
      <w:r w:rsidR="00C84614">
        <w:t>Fast Track Process</w:t>
      </w:r>
      <w:r w:rsidR="00D87903">
        <w:t xml:space="preserve"> f</w:t>
      </w:r>
      <w:r w:rsidR="00C84614">
        <w:t xml:space="preserve">or </w:t>
      </w:r>
      <w:r w:rsidRPr="000E5F67">
        <w:t xml:space="preserve">evaluating an Interconnection Application for a DER that meets the eligibility requirements of </w:t>
      </w:r>
      <w:r w:rsidR="00C84614" w:rsidRPr="00D87903">
        <w:t xml:space="preserve">Section </w:t>
      </w:r>
      <w:r w:rsidR="00C84614" w:rsidRPr="00D87903">
        <w:fldChar w:fldCharType="begin"/>
      </w:r>
      <w:r w:rsidR="00C84614" w:rsidRPr="00D87903">
        <w:instrText xml:space="preserve"> REF _Ref518297415 \r \h </w:instrText>
      </w:r>
      <w:r w:rsidR="00D87903">
        <w:instrText xml:space="preserve"> \* MERGEFORMAT </w:instrText>
      </w:r>
      <w:r w:rsidR="00C84614" w:rsidRPr="00D87903">
        <w:fldChar w:fldCharType="separate"/>
      </w:r>
      <w:r w:rsidR="00C84614" w:rsidRPr="00D87903">
        <w:t>2.3</w:t>
      </w:r>
      <w:r w:rsidR="00C84614" w:rsidRPr="00D87903">
        <w:fldChar w:fldCharType="end"/>
      </w:r>
      <w:r w:rsidRPr="00D87903">
        <w:t>.</w:t>
      </w:r>
    </w:p>
    <w:p w14:paraId="7D082501" w14:textId="77777777" w:rsidR="00C92AAF" w:rsidRPr="000E5F67" w:rsidRDefault="00C92AAF" w:rsidP="00C92AAF">
      <w:r w:rsidRPr="000E5F67">
        <w:rPr>
          <w:b/>
        </w:rPr>
        <w:t>Force Majeure Event</w:t>
      </w:r>
      <w:r w:rsidRPr="000E5F67">
        <w:t xml:space="preserve"> – An act of God, labor disturbance, act of the public enemy, war, insurrection, riot, fire, storm or flood, explosion, breakage or accident to machinery or equipment, an order, regulation or restriction imposed by governmental, military or lawfully established civilian authorities, or another cause beyond a Party’s control. A Force Majeure Event does not include an act of negligence or intentional wrongdoing.</w:t>
      </w:r>
    </w:p>
    <w:p w14:paraId="3C8093AB" w14:textId="77777777" w:rsidR="00C92AAF" w:rsidRPr="000E5F67" w:rsidRDefault="00C92AAF" w:rsidP="00C92AAF">
      <w:r w:rsidRPr="000E5F67">
        <w:rPr>
          <w:b/>
        </w:rPr>
        <w:t>Good Utility Practice</w:t>
      </w:r>
      <w:r w:rsidRPr="000E5F67">
        <w:t xml:space="preserve"> – Any of the practices, methods and acts engaged in or approved by a significant portion of the electric industry during the relevant time period, or any of the practices, methods and act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14:paraId="2BADEE26" w14:textId="2E31C58B" w:rsidR="00C92AAF" w:rsidRPr="000E5F67" w:rsidRDefault="00C92AAF" w:rsidP="00C92AAF">
      <w:r w:rsidRPr="000E5F67">
        <w:rPr>
          <w:b/>
        </w:rPr>
        <w:t>Governmental Authority</w:t>
      </w:r>
      <w:r w:rsidRPr="000E5F67">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the Area EPS Operator, or any Affiliate thereof. </w:t>
      </w:r>
      <w:r w:rsidRPr="00E35F3A">
        <w:t xml:space="preserve">The </w:t>
      </w:r>
      <w:r w:rsidR="00E35F3A" w:rsidRPr="00E35F3A">
        <w:t>cooperative board</w:t>
      </w:r>
      <w:r w:rsidRPr="000E5F67">
        <w:t xml:space="preserve"> is the authority governing interconnection requirements unless otherwise provided for in the Minnesota Technical Requirements. </w:t>
      </w:r>
    </w:p>
    <w:p w14:paraId="4A95F847" w14:textId="702A7835" w:rsidR="00C92AAF" w:rsidRPr="000E5F67" w:rsidRDefault="00C92AAF" w:rsidP="00C92AAF">
      <w:r w:rsidRPr="000E5F67">
        <w:rPr>
          <w:b/>
        </w:rPr>
        <w:t xml:space="preserve">Interconnection Agreement </w:t>
      </w:r>
      <w:r w:rsidR="00067E41" w:rsidRPr="00067E41">
        <w:t>–</w:t>
      </w:r>
      <w:r w:rsidRPr="000E5F67">
        <w:rPr>
          <w:b/>
        </w:rPr>
        <w:t xml:space="preserve"> </w:t>
      </w:r>
      <w:r w:rsidRPr="000E5F67">
        <w:t xml:space="preserve">The terms and conditions between the Area EPS Operator and Interconnection Customer (Parties). </w:t>
      </w:r>
      <w:r w:rsidR="00D87903" w:rsidRPr="00D87903">
        <w:t xml:space="preserve">See Section </w:t>
      </w:r>
      <w:r w:rsidR="00D87903" w:rsidRPr="00D87903">
        <w:fldChar w:fldCharType="begin"/>
      </w:r>
      <w:r w:rsidR="00D87903" w:rsidRPr="00D87903">
        <w:instrText xml:space="preserve"> REF _Ref518297978 \r \h </w:instrText>
      </w:r>
      <w:r w:rsidR="00D87903">
        <w:instrText xml:space="preserve"> \* MERGEFORMAT </w:instrText>
      </w:r>
      <w:r w:rsidR="00D87903" w:rsidRPr="00D87903">
        <w:fldChar w:fldCharType="separate"/>
      </w:r>
      <w:r w:rsidR="009178F7">
        <w:t>8</w:t>
      </w:r>
      <w:r w:rsidR="00D87903" w:rsidRPr="00D87903">
        <w:fldChar w:fldCharType="end"/>
      </w:r>
      <w:r w:rsidR="00D87903" w:rsidRPr="00D87903">
        <w:t xml:space="preserve"> for when the Uniform </w:t>
      </w:r>
      <w:r w:rsidR="00E35F3A">
        <w:t xml:space="preserve">Contract </w:t>
      </w:r>
      <w:r w:rsidR="00D87903" w:rsidRPr="00D87903">
        <w:t>or Interconnection Agreement applies.</w:t>
      </w:r>
    </w:p>
    <w:p w14:paraId="766298C7" w14:textId="3BA43653" w:rsidR="00C92AAF" w:rsidRPr="000E5F67" w:rsidRDefault="00C92AAF" w:rsidP="00C92AAF">
      <w:r w:rsidRPr="000E5F67">
        <w:rPr>
          <w:b/>
        </w:rPr>
        <w:t>Interconnection Application</w:t>
      </w:r>
      <w:r w:rsidRPr="000E5F67">
        <w:t xml:space="preserve"> – The Interconnection Customer’s request to interconnect a new or modified, as described in </w:t>
      </w:r>
      <w:r w:rsidR="00D87903" w:rsidRPr="00D87903">
        <w:t xml:space="preserve">Section </w:t>
      </w:r>
      <w:r w:rsidR="00D87903" w:rsidRPr="00D87903">
        <w:fldChar w:fldCharType="begin"/>
      </w:r>
      <w:r w:rsidR="00D87903" w:rsidRPr="00D87903">
        <w:instrText xml:space="preserve"> REF _Ref518297587 \r \h </w:instrText>
      </w:r>
      <w:r w:rsidR="00D87903">
        <w:instrText xml:space="preserve"> \* MERGEFORMAT </w:instrText>
      </w:r>
      <w:r w:rsidR="00D87903" w:rsidRPr="00D87903">
        <w:fldChar w:fldCharType="separate"/>
      </w:r>
      <w:r w:rsidR="00744CF7">
        <w:t>4</w:t>
      </w:r>
      <w:r w:rsidR="00D87903" w:rsidRPr="00D87903">
        <w:fldChar w:fldCharType="end"/>
      </w:r>
      <w:r w:rsidRPr="00D87903">
        <w:t>,</w:t>
      </w:r>
      <w:r w:rsidRPr="000E5F67">
        <w:t xml:space="preserve"> DER. See Simplified Application Form and Interconnection Application Form. </w:t>
      </w:r>
    </w:p>
    <w:p w14:paraId="3F8BF418" w14:textId="77777777" w:rsidR="00C92AAF" w:rsidRPr="000E5F67" w:rsidRDefault="00C92AAF" w:rsidP="00C92AAF">
      <w:r w:rsidRPr="000E5F67">
        <w:rPr>
          <w:b/>
        </w:rPr>
        <w:t>Interconnection Customer</w:t>
      </w:r>
      <w:r w:rsidRPr="000E5F67">
        <w:t xml:space="preserve"> – The person or entity, including the Area EPS Operator, whom will be the owner of the DER that proposes to interconnect a DER(s) with the Area EPS Operator’s Distribution System. The Interconnection Customer is responsible for ensuring the DER(s) is designed, operated and maintained in compliance with the Minnesota Technical Requirements.</w:t>
      </w:r>
    </w:p>
    <w:p w14:paraId="77200279" w14:textId="77777777" w:rsidR="00C92AAF" w:rsidRPr="000E5F67" w:rsidRDefault="00C92AAF" w:rsidP="00C92AAF">
      <w:r w:rsidRPr="000E5F67">
        <w:rPr>
          <w:b/>
        </w:rPr>
        <w:t>Interconnection Facilities</w:t>
      </w:r>
      <w:r w:rsidRPr="000E5F67">
        <w:t xml:space="preserve"> – The Area EPS Operator’s Interconnection Facilities and the Interconnection Customer’s Interconnection Facilities. Collectively, Interconnection Facilities include all facilities and equipment between the DER and the Point of Common Coupling, including any modification, additions or upgrades that are necessary to physically and electrically interconnect the DER to the Area EPS Operator’s System. Some examples of Customer Interconnection Facilities include: supplemental DER devices, inverters, and associated wiring and cables up to the Point of DER Connection. Some examples of Area EPS Operator Interconnection Facilities include sole use facilities; such as, line extensions, controls, relays, switches, breakers, transformers and shall not include Distribution Upgrades or Network Upgrades.</w:t>
      </w:r>
    </w:p>
    <w:p w14:paraId="220BE048" w14:textId="2DF8266A" w:rsidR="00D87903" w:rsidRPr="000E5F67" w:rsidRDefault="00D87903" w:rsidP="00D87903">
      <w:r w:rsidRPr="00D87903">
        <w:rPr>
          <w:b/>
        </w:rPr>
        <w:t>Interconnection Process</w:t>
      </w:r>
      <w:r w:rsidRPr="00D87903">
        <w:t xml:space="preserve"> – The Area EPS Operator’s interconnection standards in this document.</w:t>
      </w:r>
      <w:r w:rsidR="000E1953">
        <w:t xml:space="preserve"> </w:t>
      </w:r>
    </w:p>
    <w:p w14:paraId="3CA7FB9B" w14:textId="77777777" w:rsidR="00C92AAF" w:rsidRPr="000E5F67" w:rsidRDefault="00C92AAF" w:rsidP="00C92AAF">
      <w:r w:rsidRPr="000E5F67">
        <w:rPr>
          <w:b/>
        </w:rPr>
        <w:t>Material Modification</w:t>
      </w:r>
      <w:r w:rsidRPr="000E5F67">
        <w:t xml:space="preserve"> – A modification to machine data, equipment configuration or to the interconnection site of the DER at any time after receiving notification by the Area EPS Operator of a complete Interconnection Application that has a material impact on the cost, timing, or design of any Interconnection Facilities or Upgrades, or a material impact on the cost, timing or design of any Interconnection Application with a later Queue Position or the safety or reliability of the Area EPS.</w:t>
      </w:r>
      <w:r w:rsidRPr="000E5F67">
        <w:rPr>
          <w:rStyle w:val="FootnoteReference"/>
        </w:rPr>
        <w:footnoteReference w:id="4"/>
      </w:r>
      <w:r w:rsidRPr="000E5F67">
        <w:t xml:space="preserve"> </w:t>
      </w:r>
    </w:p>
    <w:p w14:paraId="136C2DCC" w14:textId="64C98DB8" w:rsidR="00C92AAF" w:rsidRPr="000E5F67" w:rsidRDefault="00C92AAF" w:rsidP="00C92AAF">
      <w:r w:rsidRPr="000E5F67">
        <w:rPr>
          <w:b/>
        </w:rPr>
        <w:t>MN Technical Requirements</w:t>
      </w:r>
      <w:r w:rsidRPr="000E5F67">
        <w:t xml:space="preserve"> – The term including all of the DER technical interconnection requirement documents for the state of Minnesota; including</w:t>
      </w:r>
      <w:r w:rsidR="00DB08E6">
        <w:t xml:space="preserve"> </w:t>
      </w:r>
      <w:r w:rsidRPr="000E5F67">
        <w:t xml:space="preserve">Attachment 2 Distributed Generation Interconnection Requirements established in the Commission’s September 28, 2004 Order in E-999/CI-01-1023) until superseded and upon Commission approval of updated Minnesota DER Technical Interconnection and Interoperability Requirements in E-999/CI-16-521 (anticipated </w:t>
      </w:r>
      <w:r w:rsidR="009178F7">
        <w:t>July</w:t>
      </w:r>
      <w:r w:rsidRPr="000E5F67">
        <w:t xml:space="preserve"> 2019.)</w:t>
      </w:r>
    </w:p>
    <w:p w14:paraId="38259F56" w14:textId="451B4062" w:rsidR="00C92AAF" w:rsidRPr="000E5F67" w:rsidRDefault="00C92AAF" w:rsidP="00C92AAF">
      <w:r w:rsidRPr="000E5F67">
        <w:rPr>
          <w:b/>
        </w:rPr>
        <w:t xml:space="preserve">Nameplate Rating </w:t>
      </w:r>
      <w:r w:rsidR="00067E41" w:rsidRPr="00067E41">
        <w:t>–</w:t>
      </w:r>
      <w:r w:rsidRPr="000E5F67">
        <w:rPr>
          <w:b/>
        </w:rPr>
        <w:t xml:space="preserve"> </w:t>
      </w:r>
      <w:r w:rsidRPr="000E5F67">
        <w:t>nominal voltage (V), current (A), maximum active power (kWac), apparent power (kVA), and reactive power (</w:t>
      </w:r>
      <w:r w:rsidR="0098485C" w:rsidRPr="000E5F67">
        <w:t>k</w:t>
      </w:r>
      <w:r w:rsidR="0098485C">
        <w:t>V</w:t>
      </w:r>
      <w:r w:rsidR="0098485C" w:rsidRPr="000E5F67">
        <w:t>ar</w:t>
      </w:r>
      <w:r w:rsidRPr="000E5F67">
        <w:t>) at which a DER is capable of sustained operation. For a Local EPS with multiple DER units, the aggregate nameplate rating is equal to the sum of all DERs nameplate rating in the Local EPS</w:t>
      </w:r>
      <w:r w:rsidR="00EC722A">
        <w:t xml:space="preserve">. </w:t>
      </w:r>
      <w:r w:rsidR="00DB08E6">
        <w:t>For purposes of the Attachment V in the Interconnection Agreement, the DER system’s</w:t>
      </w:r>
      <w:r w:rsidR="00EC722A">
        <w:t xml:space="preserve"> capacity may, with the Area EPS’s agreement, be limited thought use of control systems, power relays or similar device settings or adjustments as identified in IEEE 1547.</w:t>
      </w:r>
      <w:r w:rsidR="00DB08E6">
        <w:t xml:space="preserve"> </w:t>
      </w:r>
      <w:r w:rsidRPr="000E5F67">
        <w:t xml:space="preserve">The nameplate ratings referenced in the </w:t>
      </w:r>
      <w:r w:rsidR="00D87903">
        <w:t>Interconnection Process</w:t>
      </w:r>
      <w:r w:rsidRPr="000E5F67">
        <w:t xml:space="preserve"> are alternating current nameplate DER ratings</w:t>
      </w:r>
      <w:r w:rsidR="00EC722A">
        <w:t xml:space="preserve"> at the Point of DER Coupling</w:t>
      </w:r>
      <w:r w:rsidRPr="000E5F67">
        <w:t xml:space="preserve">. </w:t>
      </w:r>
    </w:p>
    <w:p w14:paraId="165E70E0" w14:textId="77777777" w:rsidR="00C92AAF" w:rsidRPr="000E5F67" w:rsidRDefault="00C92AAF" w:rsidP="00C92AAF">
      <w:r w:rsidRPr="000E5F67">
        <w:rPr>
          <w:b/>
        </w:rPr>
        <w:t>Network Upgrades</w:t>
      </w:r>
      <w:r w:rsidRPr="000E5F67">
        <w:t xml:space="preserve"> – Additions, modifications, and upgrades to the Transmission System required at or beyond the point at which the DER interconnects with the Area EPS Operator’s System to accommodate the interconnection with the DER to the Area EPS Operator’s System. Network Upgrades do not include Distribution Upgrades.</w:t>
      </w:r>
    </w:p>
    <w:p w14:paraId="401CF18E" w14:textId="77777777" w:rsidR="00C92AAF" w:rsidRPr="000E5F67" w:rsidRDefault="00C92AAF" w:rsidP="00C92AAF">
      <w:pPr>
        <w:rPr>
          <w:b/>
        </w:rPr>
      </w:pPr>
      <w:r w:rsidRPr="000E5F67">
        <w:rPr>
          <w:b/>
        </w:rPr>
        <w:t xml:space="preserve">Operating Requirements </w:t>
      </w:r>
      <w:r w:rsidRPr="00067E41">
        <w:t>–</w:t>
      </w:r>
      <w:r w:rsidRPr="000E5F67">
        <w:rPr>
          <w:b/>
        </w:rPr>
        <w:t xml:space="preserve"> </w:t>
      </w:r>
      <w:r w:rsidRPr="000E5F67">
        <w:t xml:space="preserve">Any operating and technical requirements that may be applicable due to the Transmission Provider’s technical requirements or Minnesota Technical Requirements, including those set forth in </w:t>
      </w:r>
      <w:r w:rsidRPr="00D87903">
        <w:t xml:space="preserve">the </w:t>
      </w:r>
      <w:r w:rsidR="00D87903" w:rsidRPr="00D87903">
        <w:t>Interconnection Agreement</w:t>
      </w:r>
      <w:r w:rsidRPr="00D87903">
        <w:t>.</w:t>
      </w:r>
    </w:p>
    <w:p w14:paraId="316BA68F" w14:textId="77777777" w:rsidR="00C92AAF" w:rsidRPr="000E5F67" w:rsidRDefault="00C92AAF" w:rsidP="00C92AAF">
      <w:r w:rsidRPr="000E5F67">
        <w:rPr>
          <w:b/>
        </w:rPr>
        <w:t>Party or Parties</w:t>
      </w:r>
      <w:r w:rsidRPr="000E5F67">
        <w:t xml:space="preserve"> – The Area EPS Operator and the Interconnection Customer.</w:t>
      </w:r>
    </w:p>
    <w:p w14:paraId="09E18ADA" w14:textId="7FEF8C87" w:rsidR="00C92AAF" w:rsidRPr="000E5F67" w:rsidRDefault="00C92AAF" w:rsidP="00C92AAF">
      <w:r w:rsidRPr="000E5F67">
        <w:rPr>
          <w:b/>
        </w:rPr>
        <w:t>Point of Common Coupling (PCC)</w:t>
      </w:r>
      <w:r w:rsidR="00067E41">
        <w:rPr>
          <w:b/>
        </w:rPr>
        <w:t xml:space="preserve"> </w:t>
      </w:r>
      <w:r w:rsidRPr="000E5F67">
        <w:t xml:space="preserve">– The point where the Interconnection Facilities connect with the Area EPS Operator’s Distribution System. See figure 1. Equivalent, in most cases, to “service point” as specified by the Area EPS Operator and described in the National Electrical Code and the National Electrical Safety Code. </w:t>
      </w:r>
    </w:p>
    <w:p w14:paraId="2C988AF0" w14:textId="77777777" w:rsidR="00C92AAF" w:rsidRPr="000E5F67" w:rsidRDefault="00C92AAF" w:rsidP="00C92AAF">
      <w:r w:rsidRPr="000E5F67">
        <w:rPr>
          <w:noProof/>
        </w:rPr>
        <w:drawing>
          <wp:inline distT="0" distB="0" distL="0" distR="0" wp14:anchorId="60597129" wp14:editId="62572D13">
            <wp:extent cx="5943600" cy="41376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cc poc.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137660"/>
                    </a:xfrm>
                    <a:prstGeom prst="rect">
                      <a:avLst/>
                    </a:prstGeom>
                  </pic:spPr>
                </pic:pic>
              </a:graphicData>
            </a:graphic>
          </wp:inline>
        </w:drawing>
      </w:r>
    </w:p>
    <w:p w14:paraId="7316E670" w14:textId="5D819F13" w:rsidR="00C92AAF" w:rsidRPr="000E5F67" w:rsidRDefault="00C92AAF" w:rsidP="00C92AAF">
      <w:pPr>
        <w:rPr>
          <w:b/>
        </w:rPr>
      </w:pPr>
      <w:r w:rsidRPr="000E5F67">
        <w:rPr>
          <w:b/>
        </w:rPr>
        <w:t>Figure 1: Point of Common Coupling and Point of DER Connection</w:t>
      </w:r>
      <w:r w:rsidR="000E1953">
        <w:rPr>
          <w:b/>
        </w:rPr>
        <w:t xml:space="preserve"> </w:t>
      </w:r>
    </w:p>
    <w:p w14:paraId="50933AF1" w14:textId="77777777" w:rsidR="00C92AAF" w:rsidRPr="000E5F67" w:rsidRDefault="00C92AAF" w:rsidP="00C92AAF">
      <w:r w:rsidRPr="000E5F67">
        <w:t>(Source: IEEE 1547)</w:t>
      </w:r>
    </w:p>
    <w:p w14:paraId="3B490AE4" w14:textId="66DB3723" w:rsidR="00C92AAF" w:rsidRPr="000E5F67" w:rsidRDefault="00C92AAF" w:rsidP="00C92AAF">
      <w:pPr>
        <w:rPr>
          <w:b/>
        </w:rPr>
      </w:pPr>
      <w:r w:rsidRPr="000E5F67">
        <w:rPr>
          <w:b/>
        </w:rPr>
        <w:t xml:space="preserve">Point of DER Connection (PoC) </w:t>
      </w:r>
      <w:r w:rsidR="00067E41" w:rsidRPr="00067E41">
        <w:t>–</w:t>
      </w:r>
      <w:r w:rsidRPr="000E5F67">
        <w:rPr>
          <w:b/>
        </w:rPr>
        <w:t xml:space="preserve"> </w:t>
      </w:r>
      <w:r w:rsidRPr="000E5F67">
        <w:t xml:space="preserve">When identified as the Reference Point of Applicability, the point where an individual DER is electrically connected in a Local EPS and meets the requirements of this standard exclusive of any load present in the respective part of the Local EPS (e.g. terminals of the inverter when no supplemental DER device is required.) For DER unit(s) that are not self-sufficient to meet the requirements without a supplemental DER device(s), the Point of DER Connection is the point where the requirements of this standard are met by DER in conjunction with a supplemental DER device(s) exclusive of any load present in the respective part of the Local EPS. </w:t>
      </w:r>
    </w:p>
    <w:p w14:paraId="7C339069" w14:textId="70A68BE1" w:rsidR="00C92AAF" w:rsidRPr="000E5F67" w:rsidRDefault="00C92AAF" w:rsidP="00C92AAF">
      <w:r w:rsidRPr="000E5F67">
        <w:rPr>
          <w:b/>
        </w:rPr>
        <w:t>Queue Position</w:t>
      </w:r>
      <w:r w:rsidRPr="000E5F67">
        <w:t xml:space="preserve"> – The order of a valid Interconnection Application, relative to all other pending valid Interconnection Applications, that is established based upon the date- and time- of receipt of the complete Interconnection Application as described in </w:t>
      </w:r>
      <w:r w:rsidR="00D87903">
        <w:t>S</w:t>
      </w:r>
      <w:r w:rsidRPr="000E5F67">
        <w:t>ection</w:t>
      </w:r>
      <w:r w:rsidR="00D87903">
        <w:t xml:space="preserve"> </w:t>
      </w:r>
      <w:r w:rsidR="00D87903">
        <w:fldChar w:fldCharType="begin"/>
      </w:r>
      <w:r w:rsidR="00D87903">
        <w:instrText xml:space="preserve"> REF _Ref518297666 \r \h </w:instrText>
      </w:r>
      <w:r w:rsidR="00D87903">
        <w:fldChar w:fldCharType="separate"/>
      </w:r>
      <w:r w:rsidR="004C6443">
        <w:t>4.7</w:t>
      </w:r>
      <w:r w:rsidR="00D87903">
        <w:fldChar w:fldCharType="end"/>
      </w:r>
      <w:r w:rsidRPr="000E5F67">
        <w:t>.</w:t>
      </w:r>
    </w:p>
    <w:p w14:paraId="61380633" w14:textId="77777777" w:rsidR="00C92AAF" w:rsidRPr="000E5F67" w:rsidRDefault="00C92AAF" w:rsidP="00C92AAF">
      <w:r w:rsidRPr="000E5F67">
        <w:rPr>
          <w:b/>
        </w:rPr>
        <w:t>Reasonable Efforts</w:t>
      </w:r>
      <w:r w:rsidRPr="000E5F67">
        <w:t xml:space="preserve"> – With respect to an action required to be attempted or taken by a Party under these procedures, efforts that are timely and consistent with Good Utility Practice and are otherwise substantially equivalent to those a Party would use to protect its own interests.</w:t>
      </w:r>
    </w:p>
    <w:p w14:paraId="3D52CEAF" w14:textId="450A1BBD" w:rsidR="00C92AAF" w:rsidRPr="000E5F67" w:rsidRDefault="00C92AAF" w:rsidP="00C92AAF">
      <w:r w:rsidRPr="000E5F67">
        <w:rPr>
          <w:b/>
        </w:rPr>
        <w:t xml:space="preserve">Reference Point of Applicability </w:t>
      </w:r>
      <w:r w:rsidRPr="00067E41">
        <w:t>–</w:t>
      </w:r>
      <w:r w:rsidRPr="000E5F67">
        <w:rPr>
          <w:b/>
        </w:rPr>
        <w:t xml:space="preserve"> </w:t>
      </w:r>
      <w:r w:rsidRPr="000E5F67">
        <w:t xml:space="preserve">The location, either the Point of Common Coupling or the Point of DER Connection, where the interconnection and interoperability performance requirements specified in IEEE 1547 apply. With mutual agreement, the Area EPS Operator and Customer may determine a point between the Point of Common Coupling and Point of DER Connection. See </w:t>
      </w:r>
      <w:r w:rsidRPr="004C6443">
        <w:t>Minnesota Technical Requirements for more information.</w:t>
      </w:r>
      <w:r w:rsidRPr="000E5F67">
        <w:t xml:space="preserve"> </w:t>
      </w:r>
    </w:p>
    <w:p w14:paraId="2CCFE897" w14:textId="77777777" w:rsidR="00C92AAF" w:rsidRPr="000E5F67" w:rsidRDefault="00C92AAF" w:rsidP="00C92AAF">
      <w:r w:rsidRPr="000E5F67">
        <w:rPr>
          <w:b/>
        </w:rPr>
        <w:t>Simplified Process</w:t>
      </w:r>
      <w:r w:rsidRPr="000E5F67">
        <w:t xml:space="preserve"> – The procedure for evaluating an Interconnection Application for a certified inverter-based DER no larger than 20 kW that uses the screens described in </w:t>
      </w:r>
      <w:r w:rsidR="00D87903">
        <w:t>the Interconnection Process – Simplified Process document</w:t>
      </w:r>
      <w:r w:rsidRPr="000E5F67">
        <w:t xml:space="preserve">. The Simplified Process includes simplified procedures. </w:t>
      </w:r>
    </w:p>
    <w:p w14:paraId="3F1ABA9A" w14:textId="77777777" w:rsidR="00C92AAF" w:rsidRPr="000E5F67" w:rsidRDefault="00C92AAF" w:rsidP="00C92AAF">
      <w:pPr>
        <w:rPr>
          <w:b/>
        </w:rPr>
      </w:pPr>
      <w:r w:rsidRPr="000E5F67">
        <w:rPr>
          <w:b/>
        </w:rPr>
        <w:t>Study Process</w:t>
      </w:r>
      <w:r w:rsidRPr="000E5F67">
        <w:t xml:space="preserve"> – The procedure for evaluating an Interconnection Application that includes the scoping meeting, system impact study, and facilities study.</w:t>
      </w:r>
    </w:p>
    <w:p w14:paraId="7F75864D" w14:textId="77777777" w:rsidR="00C92AAF" w:rsidRPr="000E5F67" w:rsidRDefault="00C92AAF" w:rsidP="00C92AAF">
      <w:r w:rsidRPr="000E5F67">
        <w:rPr>
          <w:b/>
        </w:rPr>
        <w:t>Transmission Owner</w:t>
      </w:r>
      <w:r w:rsidRPr="000E5F67">
        <w:t xml:space="preserve"> – The entity that owns, leases or otherwise possesses an interest in the portion of the Transmission System relevant to the Interconnection.</w:t>
      </w:r>
    </w:p>
    <w:p w14:paraId="5AAE2870" w14:textId="0447C698" w:rsidR="00C92AAF" w:rsidRPr="000E5F67" w:rsidRDefault="00C92AAF" w:rsidP="00C92AAF">
      <w:r w:rsidRPr="000E5F67">
        <w:rPr>
          <w:b/>
        </w:rPr>
        <w:t>Transmission Provider</w:t>
      </w:r>
      <w:r w:rsidRPr="000E5F67">
        <w:t xml:space="preserve"> – The entity (or its designated agent) that owns, leases, controls, or operates transmission facilities used for the transmission of electricity.</w:t>
      </w:r>
      <w:r w:rsidR="000E1953">
        <w:t xml:space="preserve"> </w:t>
      </w:r>
      <w:r w:rsidRPr="000E5F67">
        <w:t xml:space="preserve">The term Transmission Provider includes the Transmission Owner when the Transmission Owner is separate from the Transmission Provider. The Transmission Provider may include the Independent System Operator or Regional Transmission Operator. </w:t>
      </w:r>
    </w:p>
    <w:p w14:paraId="66524340" w14:textId="77777777" w:rsidR="00C92AAF" w:rsidRPr="000E5F67" w:rsidRDefault="00C92AAF" w:rsidP="00C92AAF">
      <w:r w:rsidRPr="000E5F67">
        <w:rPr>
          <w:b/>
        </w:rPr>
        <w:t>Transmission System</w:t>
      </w:r>
      <w:r w:rsidRPr="000E5F67">
        <w:t xml:space="preserve"> – The facilities owned, leased, controlled or operated by the Transmission Provider or the Transmission Owner that are used to provide transmission service. See the Commission’s July 26, 2000 Order Adopting Boundary Guidelines for Distinguishing Transmission from Generation and Distribution Assets in Docket No. E-999/CI-99-1261. </w:t>
      </w:r>
    </w:p>
    <w:p w14:paraId="7CEAE409" w14:textId="3D7B5DF4" w:rsidR="00C92AAF" w:rsidRPr="000E5F67" w:rsidRDefault="00C92AAF" w:rsidP="00C92AAF">
      <w:r w:rsidRPr="00D87903">
        <w:rPr>
          <w:b/>
        </w:rPr>
        <w:t xml:space="preserve">Uniform </w:t>
      </w:r>
      <w:r w:rsidR="00E35F3A">
        <w:rPr>
          <w:b/>
        </w:rPr>
        <w:t>Contract</w:t>
      </w:r>
      <w:r w:rsidRPr="00D87903">
        <w:rPr>
          <w:b/>
        </w:rPr>
        <w:t xml:space="preserve"> </w:t>
      </w:r>
      <w:r w:rsidRPr="00067E41">
        <w:t>–</w:t>
      </w:r>
      <w:r w:rsidRPr="00D87903">
        <w:rPr>
          <w:b/>
        </w:rPr>
        <w:t xml:space="preserve"> </w:t>
      </w:r>
      <w:r w:rsidR="00D87903" w:rsidRPr="00D87903">
        <w:t xml:space="preserve">the Area EPS Operator’s Agreement for Cogeneration and Small Power Production Facilities (Uniform </w:t>
      </w:r>
      <w:r w:rsidR="00E35F3A">
        <w:rPr>
          <w:rFonts w:asciiTheme="minorHAnsi" w:eastAsia="Arial Unicode MS" w:hAnsiTheme="minorHAnsi"/>
          <w:color w:val="000000"/>
          <w:sz w:val="22"/>
          <w:szCs w:val="22"/>
        </w:rPr>
        <w:t>Contract</w:t>
      </w:r>
      <w:r w:rsidR="00D87903" w:rsidRPr="00D87903">
        <w:t>)</w:t>
      </w:r>
      <w:r w:rsidRPr="00D87903">
        <w:t xml:space="preserve"> that </w:t>
      </w:r>
      <w:r w:rsidR="004C6443">
        <w:t>may</w:t>
      </w:r>
      <w:r w:rsidRPr="00D87903">
        <w:t xml:space="preserve"> be applied to all qualifying new and existing interconnections between </w:t>
      </w:r>
      <w:r w:rsidR="004C6443">
        <w:t>the Area EPS Operator</w:t>
      </w:r>
      <w:r w:rsidRPr="00D87903">
        <w:t xml:space="preserve"> and </w:t>
      </w:r>
      <w:r w:rsidR="004C6443">
        <w:t xml:space="preserve">an </w:t>
      </w:r>
      <w:r w:rsidRPr="00D87903">
        <w:t>DER</w:t>
      </w:r>
      <w:r w:rsidR="004C6443">
        <w:t xml:space="preserve"> system</w:t>
      </w:r>
      <w:r w:rsidRPr="00D87903">
        <w:t xml:space="preserve"> having capacity less than 40 kilowatts</w:t>
      </w:r>
      <w:r w:rsidR="00D87903">
        <w:t>.</w:t>
      </w:r>
      <w:r w:rsidRPr="00D87903">
        <w:t xml:space="preserve"> </w:t>
      </w:r>
    </w:p>
    <w:p w14:paraId="5A3B1BCA" w14:textId="77777777" w:rsidR="00C92AAF" w:rsidRPr="000E5F67" w:rsidRDefault="00C92AAF" w:rsidP="00C92AAF">
      <w:r w:rsidRPr="000E5F67">
        <w:rPr>
          <w:b/>
        </w:rPr>
        <w:t>Upgrades</w:t>
      </w:r>
      <w:r w:rsidRPr="000E5F67">
        <w:t xml:space="preserve"> – The required additions and modifications to the Area EPS Operator’s Transmission or Distribution System at or beyond the Point of Interconnection. Upgrades may be Network Upgrades or Distribution Upgrades. Upgrades do not include Interconnection Facilities.</w:t>
      </w:r>
    </w:p>
    <w:p w14:paraId="452321DC" w14:textId="77777777" w:rsidR="003651CB" w:rsidRDefault="003651CB"/>
    <w:sectPr w:rsidR="003651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56A43" w14:textId="77777777" w:rsidR="00C2741C" w:rsidRDefault="00C2741C" w:rsidP="00ED2967">
      <w:pPr>
        <w:spacing w:after="0" w:line="240" w:lineRule="auto"/>
      </w:pPr>
      <w:r>
        <w:separator/>
      </w:r>
    </w:p>
  </w:endnote>
  <w:endnote w:type="continuationSeparator" w:id="0">
    <w:p w14:paraId="52F40BFF" w14:textId="77777777" w:rsidR="00C2741C" w:rsidRDefault="00C2741C" w:rsidP="00ED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989751"/>
      <w:docPartObj>
        <w:docPartGallery w:val="Page Numbers (Bottom of Page)"/>
        <w:docPartUnique/>
      </w:docPartObj>
    </w:sdtPr>
    <w:sdtEndPr>
      <w:rPr>
        <w:noProof/>
      </w:rPr>
    </w:sdtEndPr>
    <w:sdtContent>
      <w:p w14:paraId="2633A484" w14:textId="77777777" w:rsidR="00C2741C" w:rsidRDefault="00C2741C">
        <w:pPr>
          <w:pStyle w:val="Footer"/>
          <w:jc w:val="center"/>
        </w:pPr>
        <w:r>
          <w:fldChar w:fldCharType="begin"/>
        </w:r>
        <w:r>
          <w:instrText xml:space="preserve"> PAGE  \* roman  \* MERGEFORMAT </w:instrText>
        </w:r>
        <w:r>
          <w:fldChar w:fldCharType="separate"/>
        </w:r>
        <w:r w:rsidR="009A1043">
          <w:rPr>
            <w:noProof/>
          </w:rPr>
          <w:t>ii</w:t>
        </w:r>
        <w:r>
          <w:fldChar w:fldCharType="end"/>
        </w:r>
      </w:p>
    </w:sdtContent>
  </w:sdt>
  <w:p w14:paraId="263B1CE1" w14:textId="77777777" w:rsidR="00C2741C" w:rsidRPr="00C04ABE" w:rsidRDefault="00C2741C" w:rsidP="00C04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83242"/>
      <w:docPartObj>
        <w:docPartGallery w:val="Page Numbers (Bottom of Page)"/>
        <w:docPartUnique/>
      </w:docPartObj>
    </w:sdtPr>
    <w:sdtEndPr>
      <w:rPr>
        <w:noProof/>
      </w:rPr>
    </w:sdtEndPr>
    <w:sdtContent>
      <w:p w14:paraId="4A3850B2" w14:textId="5FFCE0A7" w:rsidR="00166D13" w:rsidRDefault="00166D13">
        <w:pPr>
          <w:pStyle w:val="Footer"/>
          <w:jc w:val="center"/>
        </w:pPr>
        <w:r>
          <w:fldChar w:fldCharType="begin"/>
        </w:r>
        <w:r>
          <w:instrText xml:space="preserve"> PAGE   \* MERGEFORMAT </w:instrText>
        </w:r>
        <w:r>
          <w:fldChar w:fldCharType="separate"/>
        </w:r>
        <w:r w:rsidR="009A1043">
          <w:rPr>
            <w:noProof/>
          </w:rPr>
          <w:t>i</w:t>
        </w:r>
        <w:r>
          <w:rPr>
            <w:noProof/>
          </w:rPr>
          <w:fldChar w:fldCharType="end"/>
        </w:r>
      </w:p>
    </w:sdtContent>
  </w:sdt>
  <w:p w14:paraId="5287B620" w14:textId="77777777" w:rsidR="00166D13" w:rsidRDefault="00166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1F9D" w14:textId="537E1C50" w:rsidR="00C2741C" w:rsidRDefault="00C2741C">
    <w:pPr>
      <w:pStyle w:val="Footer"/>
      <w:pBdr>
        <w:top w:val="single" w:sz="4" w:space="1" w:color="D9D9D9" w:themeColor="background1" w:themeShade="D9"/>
      </w:pBdr>
      <w:jc w:val="right"/>
    </w:pPr>
    <w:r>
      <w:rPr>
        <w:i/>
        <w:color w:val="808080" w:themeColor="background1" w:themeShade="80"/>
      </w:rPr>
      <w:t>Cooperative</w:t>
    </w:r>
    <w:r w:rsidRPr="00C04ABE">
      <w:rPr>
        <w:i/>
        <w:color w:val="808080" w:themeColor="background1" w:themeShade="80"/>
      </w:rPr>
      <w:t xml:space="preserve"> MIP – Process Overview _ </w:t>
    </w:r>
    <w:r>
      <w:rPr>
        <w:i/>
        <w:color w:val="808080" w:themeColor="background1" w:themeShade="80"/>
      </w:rPr>
      <w:t>November 2018</w:t>
    </w:r>
    <w:r>
      <w:tab/>
      <w:t xml:space="preserve"> </w:t>
    </w:r>
    <w:sdt>
      <w:sdtPr>
        <w:id w:val="58643203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9A1043">
          <w:rPr>
            <w:noProof/>
          </w:rPr>
          <w:t>17</w:t>
        </w:r>
        <w:r>
          <w:rPr>
            <w:noProof/>
          </w:rPr>
          <w:fldChar w:fldCharType="end"/>
        </w:r>
      </w:sdtContent>
    </w:sdt>
  </w:p>
  <w:p w14:paraId="290EB52F" w14:textId="77777777" w:rsidR="00C2741C" w:rsidRPr="00C04ABE" w:rsidRDefault="00C2741C" w:rsidP="00C04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85939" w14:textId="77777777" w:rsidR="00C2741C" w:rsidRDefault="00C2741C" w:rsidP="00ED2967">
      <w:pPr>
        <w:spacing w:after="0" w:line="240" w:lineRule="auto"/>
      </w:pPr>
      <w:r>
        <w:separator/>
      </w:r>
    </w:p>
  </w:footnote>
  <w:footnote w:type="continuationSeparator" w:id="0">
    <w:p w14:paraId="069A60D5" w14:textId="77777777" w:rsidR="00C2741C" w:rsidRDefault="00C2741C" w:rsidP="00ED2967">
      <w:pPr>
        <w:spacing w:after="0" w:line="240" w:lineRule="auto"/>
      </w:pPr>
      <w:r>
        <w:continuationSeparator/>
      </w:r>
    </w:p>
  </w:footnote>
  <w:footnote w:id="1">
    <w:p w14:paraId="7B86A198" w14:textId="77777777" w:rsidR="00C2741C" w:rsidRPr="008C507A" w:rsidRDefault="00C2741C" w:rsidP="00ED2967">
      <w:pPr>
        <w:pStyle w:val="FootnoteText"/>
        <w:rPr>
          <w:rFonts w:asciiTheme="minorHAnsi" w:hAnsiTheme="minorHAnsi"/>
          <w:sz w:val="20"/>
        </w:rPr>
      </w:pPr>
      <w:r w:rsidRPr="008C507A">
        <w:rPr>
          <w:rStyle w:val="FootnoteReference"/>
          <w:rFonts w:asciiTheme="minorHAnsi" w:hAnsiTheme="minorHAnsi"/>
          <w:sz w:val="20"/>
        </w:rPr>
        <w:footnoteRef/>
      </w:r>
      <w:r w:rsidRPr="008C507A">
        <w:rPr>
          <w:rFonts w:asciiTheme="minorHAnsi" w:hAnsiTheme="minorHAnsi"/>
          <w:sz w:val="20"/>
        </w:rPr>
        <w:t xml:space="preserve"> Synchronous and induction machine eligibility is limited to no more than 2</w:t>
      </w:r>
      <w:r>
        <w:rPr>
          <w:rFonts w:asciiTheme="minorHAnsi" w:hAnsiTheme="minorHAnsi"/>
          <w:sz w:val="20"/>
        </w:rPr>
        <w:t xml:space="preserve"> </w:t>
      </w:r>
      <w:r w:rsidRPr="008C507A">
        <w:rPr>
          <w:rFonts w:asciiTheme="minorHAnsi" w:hAnsiTheme="minorHAnsi"/>
          <w:sz w:val="20"/>
        </w:rPr>
        <w:t xml:space="preserve">MW even when line voltage is greater than 15 kV. </w:t>
      </w:r>
    </w:p>
  </w:footnote>
  <w:footnote w:id="2">
    <w:p w14:paraId="76F22F37" w14:textId="77777777" w:rsidR="00C2741C" w:rsidRPr="008C507A" w:rsidRDefault="00C2741C" w:rsidP="00ED2967">
      <w:pPr>
        <w:pStyle w:val="FootnoteText"/>
        <w:rPr>
          <w:rFonts w:asciiTheme="minorHAnsi" w:hAnsiTheme="minorHAnsi"/>
          <w:sz w:val="20"/>
        </w:rPr>
      </w:pPr>
      <w:r w:rsidRPr="008C507A">
        <w:rPr>
          <w:rStyle w:val="FootnoteReference"/>
          <w:rFonts w:asciiTheme="minorHAnsi" w:hAnsiTheme="minorHAnsi"/>
          <w:sz w:val="20"/>
        </w:rPr>
        <w:footnoteRef/>
      </w:r>
      <w:r w:rsidRPr="008C507A">
        <w:rPr>
          <w:rFonts w:asciiTheme="minorHAnsi" w:hAnsiTheme="minorHAnsi"/>
          <w:sz w:val="20"/>
        </w:rPr>
        <w:t xml:space="preserve"> </w:t>
      </w:r>
      <w:r w:rsidRPr="008C507A">
        <w:rPr>
          <w:rFonts w:asciiTheme="minorHAnsi" w:eastAsia="Arial Unicode MS" w:hAnsiTheme="minorHAnsi"/>
          <w:sz w:val="20"/>
        </w:rPr>
        <w:t>For purposes of this table, a Mainline is the three-phase backbone of a circuit. It will typically constitute lines with wire sizes of 4/0 American wire gauge, 266 kcmil, 336.4 kcmil, 397.5 kcmil, 477 kcmil and 795 kcmil.</w:t>
      </w:r>
    </w:p>
  </w:footnote>
  <w:footnote w:id="3">
    <w:p w14:paraId="440A3981" w14:textId="77777777" w:rsidR="00C2741C" w:rsidRPr="008C507A" w:rsidRDefault="00C2741C" w:rsidP="00ED2967">
      <w:pPr>
        <w:pStyle w:val="FootnoteText"/>
        <w:rPr>
          <w:rFonts w:asciiTheme="minorHAnsi" w:hAnsiTheme="minorHAnsi"/>
          <w:sz w:val="20"/>
        </w:rPr>
      </w:pPr>
      <w:r w:rsidRPr="008C507A">
        <w:rPr>
          <w:rStyle w:val="FootnoteReference"/>
          <w:rFonts w:asciiTheme="minorHAnsi" w:hAnsiTheme="minorHAnsi"/>
          <w:sz w:val="20"/>
        </w:rPr>
        <w:footnoteRef/>
      </w:r>
      <w:r w:rsidRPr="008C507A">
        <w:rPr>
          <w:rFonts w:asciiTheme="minorHAnsi" w:hAnsiTheme="minorHAnsi"/>
          <w:sz w:val="20"/>
        </w:rPr>
        <w:t xml:space="preserve"> </w:t>
      </w:r>
      <w:r w:rsidRPr="008C507A">
        <w:rPr>
          <w:rFonts w:asciiTheme="minorHAnsi" w:eastAsia="Arial Unicode MS" w:hAnsiTheme="minorHAnsi"/>
          <w:sz w:val="20"/>
        </w:rPr>
        <w:t xml:space="preserve">An Interconnection Customer can determine this information about its proposed interconnection location in advance by requesting a pre-application </w:t>
      </w:r>
      <w:r w:rsidRPr="007559AD">
        <w:rPr>
          <w:rFonts w:asciiTheme="minorHAnsi" w:eastAsia="Arial Unicode MS" w:hAnsiTheme="minorHAnsi"/>
          <w:sz w:val="20"/>
        </w:rPr>
        <w:t>report described in Section</w:t>
      </w:r>
      <w:r>
        <w:rPr>
          <w:rFonts w:asciiTheme="minorHAnsi" w:eastAsia="Arial Unicode MS" w:hAnsiTheme="minorHAnsi"/>
          <w:sz w:val="20"/>
        </w:rPr>
        <w:t xml:space="preserve"> </w:t>
      </w:r>
      <w:r>
        <w:rPr>
          <w:rFonts w:asciiTheme="minorHAnsi" w:eastAsia="Arial Unicode MS" w:hAnsiTheme="minorHAnsi"/>
          <w:sz w:val="20"/>
        </w:rPr>
        <w:fldChar w:fldCharType="begin"/>
      </w:r>
      <w:r>
        <w:rPr>
          <w:rFonts w:asciiTheme="minorHAnsi" w:eastAsia="Arial Unicode MS" w:hAnsiTheme="minorHAnsi"/>
          <w:sz w:val="20"/>
        </w:rPr>
        <w:instrText xml:space="preserve"> REF _Ref518297259 \r \h </w:instrText>
      </w:r>
      <w:r>
        <w:rPr>
          <w:rFonts w:asciiTheme="minorHAnsi" w:eastAsia="Arial Unicode MS" w:hAnsiTheme="minorHAnsi"/>
          <w:sz w:val="20"/>
        </w:rPr>
      </w:r>
      <w:r>
        <w:rPr>
          <w:rFonts w:asciiTheme="minorHAnsi" w:eastAsia="Arial Unicode MS" w:hAnsiTheme="minorHAnsi"/>
          <w:sz w:val="20"/>
        </w:rPr>
        <w:fldChar w:fldCharType="separate"/>
      </w:r>
      <w:r>
        <w:rPr>
          <w:rFonts w:asciiTheme="minorHAnsi" w:eastAsia="Arial Unicode MS" w:hAnsiTheme="minorHAnsi"/>
          <w:sz w:val="20"/>
        </w:rPr>
        <w:t>4</w:t>
      </w:r>
      <w:r>
        <w:rPr>
          <w:rFonts w:asciiTheme="minorHAnsi" w:eastAsia="Arial Unicode MS" w:hAnsiTheme="minorHAnsi"/>
          <w:sz w:val="20"/>
        </w:rPr>
        <w:fldChar w:fldCharType="end"/>
      </w:r>
      <w:r w:rsidRPr="007559AD">
        <w:rPr>
          <w:rFonts w:asciiTheme="minorHAnsi" w:eastAsia="Arial Unicode MS" w:hAnsiTheme="minorHAnsi"/>
          <w:sz w:val="20"/>
        </w:rPr>
        <w:t>.</w:t>
      </w:r>
    </w:p>
  </w:footnote>
  <w:footnote w:id="4">
    <w:p w14:paraId="574CF2B0" w14:textId="77777777" w:rsidR="00C2741C" w:rsidRDefault="00C2741C" w:rsidP="00C92AAF">
      <w:pPr>
        <w:pStyle w:val="FootnoteText"/>
      </w:pPr>
      <w:r w:rsidRPr="00544317">
        <w:rPr>
          <w:rStyle w:val="FootnoteReference"/>
        </w:rPr>
        <w:footnoteRef/>
      </w:r>
      <w:r w:rsidRPr="00544317">
        <w:rPr>
          <w:sz w:val="20"/>
        </w:rPr>
        <w:t xml:space="preserve"> </w:t>
      </w:r>
      <w:r w:rsidRPr="00E2571B">
        <w:rPr>
          <w:sz w:val="20"/>
        </w:rPr>
        <w:t xml:space="preserve">A Material Modification shall include, but may not be limited to, a modification from the approved Interconnection Application that: (1) changes the physical location of the point of common coupling; such that it is likely to have an impact on technical review; (2) increases the nameplate rating or output characteristics of the Distributed Energy Resource; (3) changes or replaces generating equipment, such as generator(s), inverter(s), transformers, relaying, controls, etc., and substitutes equipment that is not like-kind substitution in certification, size, ratings, impedances, efficiencies or capabilities of the equipment; (4) changes transformer connection(s) or grounding; and/or (5) </w:t>
      </w:r>
      <w:r w:rsidRPr="00542A50">
        <w:rPr>
          <w:sz w:val="20"/>
        </w:rPr>
        <w:t>changes to a certified inverter with different specifications or different inverter control settings or configuration.</w:t>
      </w:r>
      <w:r w:rsidRPr="00E2571B">
        <w:rPr>
          <w:sz w:val="20"/>
        </w:rPr>
        <w:t xml:space="preserve"> A Material Modification shall not include a modification from the approved Interconnection Application that: (1) changes the ownership of a Distributed Energy Resource; (2) changes the address of the Distributed Energy Resource, so long as the physical point of common coupling remains the same</w:t>
      </w:r>
      <w:r w:rsidRPr="00544317">
        <w:rPr>
          <w:sz w:val="20"/>
        </w:rPr>
        <w:t>;</w:t>
      </w:r>
      <w:r w:rsidRPr="00971887">
        <w:rPr>
          <w:sz w:val="20"/>
        </w:rPr>
        <w:t xml:space="preserve"> (3) changes or replaces generating equipment such as generator(s), inverter(s), solar panel(s), transformers, relaying, controls, etc. and substitutes equipment that is a like-kind substitution in certification, size, ratings, impedances, efficiencies or capabilities of the equipment; and/or (4) increases the DC/AC ratio but does not increase the maximum AC output capability of the Distributed Energy Resource</w:t>
      </w:r>
      <w:r>
        <w:rPr>
          <w:sz w:val="20"/>
        </w:rPr>
        <w:t xml:space="preserve"> in a way that is likely to have an impact on technical review</w:t>
      </w:r>
      <w:r w:rsidRPr="00971887">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2E9"/>
    <w:multiLevelType w:val="hybridMultilevel"/>
    <w:tmpl w:val="BB727864"/>
    <w:lvl w:ilvl="0" w:tplc="ED0EC158">
      <w:start w:val="1"/>
      <w:numFmt w:val="decimal"/>
      <w:lvlText w:val="Table 3.%1."/>
      <w:lvlJc w:val="left"/>
      <w:pPr>
        <w:ind w:left="2880" w:hanging="360"/>
      </w:pPr>
      <w:rPr>
        <w:rFonts w:hint="default"/>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46F1FBC"/>
    <w:multiLevelType w:val="hybridMultilevel"/>
    <w:tmpl w:val="5470CE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6C95361"/>
    <w:multiLevelType w:val="hybridMultilevel"/>
    <w:tmpl w:val="9AA42312"/>
    <w:lvl w:ilvl="0" w:tplc="E6D6277C">
      <w:start w:val="1"/>
      <w:numFmt w:val="decimal"/>
      <w:lvlText w:val="3.%1."/>
      <w:lvlJc w:val="center"/>
      <w:pPr>
        <w:ind w:left="2880" w:hanging="360"/>
      </w:pPr>
      <w:rPr>
        <w:rFonts w:hint="default"/>
        <w:sz w:val="24"/>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9086C25"/>
    <w:multiLevelType w:val="hybridMultilevel"/>
    <w:tmpl w:val="19960BF0"/>
    <w:lvl w:ilvl="0" w:tplc="D9B6A34C">
      <w:start w:val="1"/>
      <w:numFmt w:val="decimal"/>
      <w:lvlText w:val="Table 3.%1."/>
      <w:lvlJc w:val="left"/>
      <w:pPr>
        <w:ind w:left="2880" w:hanging="360"/>
      </w:pPr>
      <w:rPr>
        <w:rFonts w:hint="default"/>
        <w:sz w:val="24"/>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94E6BAF"/>
    <w:multiLevelType w:val="hybridMultilevel"/>
    <w:tmpl w:val="8C28736C"/>
    <w:lvl w:ilvl="0" w:tplc="6D90B280">
      <w:start w:val="1"/>
      <w:numFmt w:val="decimal"/>
      <w:lvlText w:val="Table 8.%1."/>
      <w:lvlJc w:val="left"/>
      <w:pPr>
        <w:ind w:left="3690" w:hanging="360"/>
      </w:pPr>
      <w:rPr>
        <w:rFonts w:hint="default"/>
        <w:sz w:val="24"/>
        <w:szCs w:val="22"/>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 w15:restartNumberingAfterBreak="0">
    <w:nsid w:val="1B5251F4"/>
    <w:multiLevelType w:val="hybridMultilevel"/>
    <w:tmpl w:val="840424C6"/>
    <w:lvl w:ilvl="0" w:tplc="AA5656A8">
      <w:start w:val="1"/>
      <w:numFmt w:val="decimal"/>
      <w:lvlText w:val="Table 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C1E41"/>
    <w:multiLevelType w:val="hybridMultilevel"/>
    <w:tmpl w:val="B66A84B4"/>
    <w:lvl w:ilvl="0" w:tplc="7BB09A92">
      <w:start w:val="1"/>
      <w:numFmt w:val="decimal"/>
      <w:lvlText w:val="Table 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52FCC"/>
    <w:multiLevelType w:val="multilevel"/>
    <w:tmpl w:val="BD18D58E"/>
    <w:lvl w:ilvl="0">
      <w:start w:val="1"/>
      <w:numFmt w:val="decimal"/>
      <w:pStyle w:val="Tables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5114502"/>
    <w:multiLevelType w:val="hybridMultilevel"/>
    <w:tmpl w:val="F14ED1C2"/>
    <w:lvl w:ilvl="0" w:tplc="9860102E">
      <w:start w:val="1"/>
      <w:numFmt w:val="decimal"/>
      <w:lvlText w:val="Table 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74D25"/>
    <w:multiLevelType w:val="hybridMultilevel"/>
    <w:tmpl w:val="55DA2574"/>
    <w:lvl w:ilvl="0" w:tplc="3CF4E86E">
      <w:start w:val="1"/>
      <w:numFmt w:val="decimal"/>
      <w:lvlText w:val="Table 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5FF4"/>
    <w:multiLevelType w:val="hybridMultilevel"/>
    <w:tmpl w:val="BCE63990"/>
    <w:lvl w:ilvl="0" w:tplc="67467F8A">
      <w:start w:val="1"/>
      <w:numFmt w:val="decimal"/>
      <w:lvlText w:val="Table 5.%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A1160"/>
    <w:multiLevelType w:val="hybridMultilevel"/>
    <w:tmpl w:val="A2C00A4E"/>
    <w:lvl w:ilvl="0" w:tplc="40BAA21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908FA"/>
    <w:multiLevelType w:val="multilevel"/>
    <w:tmpl w:val="D8861F28"/>
    <w:lvl w:ilvl="0">
      <w:start w:val="1"/>
      <w:numFmt w:val="decimal"/>
      <w:pStyle w:val="Heading2"/>
      <w:lvlText w:val="%1"/>
      <w:lvlJc w:val="left"/>
      <w:pPr>
        <w:ind w:left="360" w:hanging="360"/>
      </w:pPr>
      <w:rPr>
        <w:rFonts w:hint="default"/>
        <w:b/>
        <w:i w:val="0"/>
        <w:sz w:val="32"/>
        <w:szCs w:val="28"/>
      </w:rPr>
    </w:lvl>
    <w:lvl w:ilvl="1">
      <w:start w:val="1"/>
      <w:numFmt w:val="decimal"/>
      <w:lvlText w:val="%1.%2."/>
      <w:lvlJc w:val="left"/>
      <w:pPr>
        <w:ind w:left="792"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BA7BE8"/>
    <w:multiLevelType w:val="multilevel"/>
    <w:tmpl w:val="00FE5110"/>
    <w:lvl w:ilvl="0">
      <w:start w:val="1"/>
      <w:numFmt w:val="decimal"/>
      <w:lvlRestart w:val="0"/>
      <w:pStyle w:val="Level1"/>
      <w:suff w:val="space"/>
      <w:lvlText w:val="Section %1."/>
      <w:lvlJc w:val="left"/>
      <w:pPr>
        <w:ind w:left="1530" w:hanging="720"/>
      </w:pPr>
      <w:rPr>
        <w:rFonts w:hint="default"/>
        <w:b/>
        <w:i w:val="0"/>
        <w:caps w:val="0"/>
        <w:u w:val="none"/>
      </w:rPr>
    </w:lvl>
    <w:lvl w:ilvl="1">
      <w:start w:val="1"/>
      <w:numFmt w:val="decimal"/>
      <w:pStyle w:val="Level2"/>
      <w:isLgl/>
      <w:lvlText w:val="%1.%2"/>
      <w:lvlJc w:val="left"/>
      <w:pPr>
        <w:tabs>
          <w:tab w:val="num" w:pos="630"/>
        </w:tabs>
        <w:ind w:left="1350" w:hanging="1440"/>
      </w:pPr>
      <w:rPr>
        <w:rFonts w:hint="default"/>
        <w:b w:val="0"/>
        <w:i w:val="0"/>
        <w:caps w:val="0"/>
        <w:u w:val="none"/>
      </w:rPr>
    </w:lvl>
    <w:lvl w:ilvl="2">
      <w:start w:val="1"/>
      <w:numFmt w:val="decimal"/>
      <w:pStyle w:val="Level3"/>
      <w:isLgl/>
      <w:lvlText w:val="%1.%2.%3"/>
      <w:lvlJc w:val="left"/>
      <w:pPr>
        <w:tabs>
          <w:tab w:val="num" w:pos="1350"/>
        </w:tabs>
        <w:ind w:left="1350" w:hanging="720"/>
      </w:pPr>
      <w:rPr>
        <w:rFonts w:hint="default"/>
        <w:b w:val="0"/>
        <w:i w:val="0"/>
        <w:strike w:val="0"/>
        <w:u w:val="none"/>
      </w:rPr>
    </w:lvl>
    <w:lvl w:ilvl="3">
      <w:start w:val="1"/>
      <w:numFmt w:val="decimal"/>
      <w:pStyle w:val="Level4"/>
      <w:isLgl/>
      <w:lvlText w:val="%1.%2.%3.%4"/>
      <w:lvlJc w:val="left"/>
      <w:pPr>
        <w:tabs>
          <w:tab w:val="num" w:pos="3150"/>
        </w:tabs>
        <w:ind w:left="3150" w:hanging="1440"/>
      </w:pPr>
      <w:rPr>
        <w:rFonts w:hint="default"/>
        <w:b w:val="0"/>
        <w:i w:val="0"/>
        <w:caps w:val="0"/>
        <w:strike w:val="0"/>
        <w:u w:val="none"/>
      </w:rPr>
    </w:lvl>
    <w:lvl w:ilvl="4">
      <w:start w:val="1"/>
      <w:numFmt w:val="decimal"/>
      <w:pStyle w:val="Level5"/>
      <w:isLgl/>
      <w:lvlText w:val="%1.%2.%3.%4.%5"/>
      <w:lvlJc w:val="left"/>
      <w:pPr>
        <w:tabs>
          <w:tab w:val="num" w:pos="3510"/>
        </w:tabs>
        <w:ind w:left="4230" w:hanging="1440"/>
      </w:pPr>
      <w:rPr>
        <w:rFonts w:hint="default"/>
        <w:b w:val="0"/>
        <w:i w:val="0"/>
        <w:caps w:val="0"/>
        <w:u w:val="none"/>
      </w:rPr>
    </w:lvl>
    <w:lvl w:ilvl="5">
      <w:start w:val="1"/>
      <w:numFmt w:val="decimal"/>
      <w:pStyle w:val="Level6"/>
      <w:lvlText w:val="(%6)"/>
      <w:lvlJc w:val="left"/>
      <w:pPr>
        <w:tabs>
          <w:tab w:val="num" w:pos="4230"/>
        </w:tabs>
        <w:ind w:left="4230" w:hanging="720"/>
      </w:pPr>
      <w:rPr>
        <w:rFonts w:hint="default"/>
        <w:b w:val="0"/>
        <w:i w:val="0"/>
        <w:u w:val="none"/>
      </w:rPr>
    </w:lvl>
    <w:lvl w:ilvl="6">
      <w:start w:val="1"/>
      <w:numFmt w:val="lowerLetter"/>
      <w:pStyle w:val="Level7"/>
      <w:lvlText w:val="%7)"/>
      <w:lvlJc w:val="left"/>
      <w:pPr>
        <w:tabs>
          <w:tab w:val="num" w:pos="4950"/>
        </w:tabs>
        <w:ind w:left="4950" w:hanging="720"/>
      </w:pPr>
      <w:rPr>
        <w:rFonts w:hint="default"/>
        <w:b w:val="0"/>
        <w:i w:val="0"/>
        <w:u w:val="none"/>
      </w:rPr>
    </w:lvl>
    <w:lvl w:ilvl="7">
      <w:start w:val="1"/>
      <w:numFmt w:val="lowerRoman"/>
      <w:pStyle w:val="Level8"/>
      <w:lvlText w:val="%8)"/>
      <w:lvlJc w:val="left"/>
      <w:pPr>
        <w:tabs>
          <w:tab w:val="num" w:pos="5670"/>
        </w:tabs>
        <w:ind w:left="5670" w:hanging="720"/>
      </w:pPr>
      <w:rPr>
        <w:rFonts w:hint="default"/>
        <w:b w:val="0"/>
        <w:i w:val="0"/>
        <w:u w:val="none"/>
      </w:rPr>
    </w:lvl>
    <w:lvl w:ilvl="8">
      <w:start w:val="1"/>
      <w:numFmt w:val="decimal"/>
      <w:pStyle w:val="Level9"/>
      <w:lvlText w:val="%9)"/>
      <w:lvlJc w:val="left"/>
      <w:pPr>
        <w:tabs>
          <w:tab w:val="num" w:pos="6390"/>
        </w:tabs>
        <w:ind w:left="6390" w:hanging="720"/>
      </w:pPr>
      <w:rPr>
        <w:rFonts w:hint="default"/>
        <w:b w:val="0"/>
        <w:i w:val="0"/>
        <w:color w:val="000000"/>
        <w:u w:val="none"/>
      </w:rPr>
    </w:lvl>
  </w:abstractNum>
  <w:abstractNum w:abstractNumId="14" w15:restartNumberingAfterBreak="0">
    <w:nsid w:val="38A2651B"/>
    <w:multiLevelType w:val="hybridMultilevel"/>
    <w:tmpl w:val="DB583EAE"/>
    <w:lvl w:ilvl="0" w:tplc="1BC80C5C">
      <w:start w:val="1"/>
      <w:numFmt w:val="decimal"/>
      <w:pStyle w:val="Sec5-1"/>
      <w:lvlText w:val="5.%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96626"/>
    <w:multiLevelType w:val="hybridMultilevel"/>
    <w:tmpl w:val="FCA4C41E"/>
    <w:lvl w:ilvl="0" w:tplc="6D90B280">
      <w:start w:val="1"/>
      <w:numFmt w:val="decimal"/>
      <w:lvlText w:val="Table 8.%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F1BC1"/>
    <w:multiLevelType w:val="hybridMultilevel"/>
    <w:tmpl w:val="D312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65C59"/>
    <w:multiLevelType w:val="hybridMultilevel"/>
    <w:tmpl w:val="C4A81758"/>
    <w:lvl w:ilvl="0" w:tplc="D13EF836">
      <w:start w:val="1"/>
      <w:numFmt w:val="decimal"/>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D7270"/>
    <w:multiLevelType w:val="hybridMultilevel"/>
    <w:tmpl w:val="F13E69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66BAA"/>
    <w:multiLevelType w:val="hybridMultilevel"/>
    <w:tmpl w:val="D90C20AA"/>
    <w:lvl w:ilvl="0" w:tplc="8B9EBDFE">
      <w:start w:val="1"/>
      <w:numFmt w:val="decimal"/>
      <w:lvlText w:val="Table 4.%1."/>
      <w:lvlJc w:val="left"/>
      <w:pPr>
        <w:ind w:left="288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AA2644B"/>
    <w:multiLevelType w:val="hybridMultilevel"/>
    <w:tmpl w:val="D7A8F52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DF37CBB"/>
    <w:multiLevelType w:val="hybridMultilevel"/>
    <w:tmpl w:val="D59C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E7886"/>
    <w:multiLevelType w:val="hybridMultilevel"/>
    <w:tmpl w:val="02001240"/>
    <w:lvl w:ilvl="0" w:tplc="ED0EC158">
      <w:start w:val="1"/>
      <w:numFmt w:val="decimal"/>
      <w:lvlText w:val="Table 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459A7"/>
    <w:multiLevelType w:val="multilevel"/>
    <w:tmpl w:val="1AA475D2"/>
    <w:lvl w:ilvl="0">
      <w:start w:val="1"/>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
  </w:num>
  <w:num w:numId="3">
    <w:abstractNumId w:val="13"/>
  </w:num>
  <w:num w:numId="4">
    <w:abstractNumId w:val="12"/>
  </w:num>
  <w:num w:numId="5">
    <w:abstractNumId w:val="2"/>
  </w:num>
  <w:num w:numId="6">
    <w:abstractNumId w:val="17"/>
  </w:num>
  <w:num w:numId="7">
    <w:abstractNumId w:val="3"/>
    <w:lvlOverride w:ilvl="0">
      <w:startOverride w:val="1"/>
    </w:lvlOverride>
  </w:num>
  <w:num w:numId="8">
    <w:abstractNumId w:val="19"/>
  </w:num>
  <w:num w:numId="9">
    <w:abstractNumId w:val="0"/>
  </w:num>
  <w:num w:numId="10">
    <w:abstractNumId w:val="1"/>
  </w:num>
  <w:num w:numId="11">
    <w:abstractNumId w:val="14"/>
  </w:num>
  <w:num w:numId="12">
    <w:abstractNumId w:val="4"/>
  </w:num>
  <w:num w:numId="13">
    <w:abstractNumId w:val="18"/>
  </w:num>
  <w:num w:numId="14">
    <w:abstractNumId w:val="11"/>
  </w:num>
  <w:num w:numId="15">
    <w:abstractNumId w:val="7"/>
  </w:num>
  <w:num w:numId="16">
    <w:abstractNumId w:val="21"/>
  </w:num>
  <w:num w:numId="17">
    <w:abstractNumId w:val="16"/>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num>
  <w:num w:numId="24">
    <w:abstractNumId w:val="9"/>
  </w:num>
  <w:num w:numId="25">
    <w:abstractNumId w:val="5"/>
  </w:num>
  <w:num w:numId="26">
    <w:abstractNumId w:val="10"/>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67"/>
    <w:rsid w:val="0004387F"/>
    <w:rsid w:val="000618E4"/>
    <w:rsid w:val="00067E41"/>
    <w:rsid w:val="00090D06"/>
    <w:rsid w:val="00094A8B"/>
    <w:rsid w:val="000953ED"/>
    <w:rsid w:val="000E1953"/>
    <w:rsid w:val="000E2A0F"/>
    <w:rsid w:val="000E66F9"/>
    <w:rsid w:val="00105A83"/>
    <w:rsid w:val="0010748D"/>
    <w:rsid w:val="00107B72"/>
    <w:rsid w:val="00107DC5"/>
    <w:rsid w:val="00165C53"/>
    <w:rsid w:val="00166D13"/>
    <w:rsid w:val="001C18FD"/>
    <w:rsid w:val="0021577E"/>
    <w:rsid w:val="00227F4D"/>
    <w:rsid w:val="00230B77"/>
    <w:rsid w:val="00243C25"/>
    <w:rsid w:val="00253BB7"/>
    <w:rsid w:val="00257ADF"/>
    <w:rsid w:val="002C1A0F"/>
    <w:rsid w:val="002C3E2B"/>
    <w:rsid w:val="002C73B5"/>
    <w:rsid w:val="002D322F"/>
    <w:rsid w:val="002D3D3D"/>
    <w:rsid w:val="002D4912"/>
    <w:rsid w:val="002F1CCA"/>
    <w:rsid w:val="0032374D"/>
    <w:rsid w:val="00337962"/>
    <w:rsid w:val="0034354C"/>
    <w:rsid w:val="003651CB"/>
    <w:rsid w:val="00390E39"/>
    <w:rsid w:val="003B4F4D"/>
    <w:rsid w:val="003C1576"/>
    <w:rsid w:val="003E0D6A"/>
    <w:rsid w:val="00410E50"/>
    <w:rsid w:val="0043456D"/>
    <w:rsid w:val="00463850"/>
    <w:rsid w:val="004C6443"/>
    <w:rsid w:val="004D6868"/>
    <w:rsid w:val="004E2672"/>
    <w:rsid w:val="00523668"/>
    <w:rsid w:val="005F0D1E"/>
    <w:rsid w:val="006147DE"/>
    <w:rsid w:val="00621444"/>
    <w:rsid w:val="00622F0F"/>
    <w:rsid w:val="00626D55"/>
    <w:rsid w:val="0063007A"/>
    <w:rsid w:val="00635DDA"/>
    <w:rsid w:val="0066252D"/>
    <w:rsid w:val="006A0CB5"/>
    <w:rsid w:val="006F36C2"/>
    <w:rsid w:val="00723C49"/>
    <w:rsid w:val="00731E69"/>
    <w:rsid w:val="00736602"/>
    <w:rsid w:val="00744CF7"/>
    <w:rsid w:val="007450BE"/>
    <w:rsid w:val="007641D5"/>
    <w:rsid w:val="00772B4F"/>
    <w:rsid w:val="007C3706"/>
    <w:rsid w:val="007E531D"/>
    <w:rsid w:val="007F114C"/>
    <w:rsid w:val="007F3374"/>
    <w:rsid w:val="007F6812"/>
    <w:rsid w:val="00803996"/>
    <w:rsid w:val="00805E1A"/>
    <w:rsid w:val="00867B72"/>
    <w:rsid w:val="008A1ED7"/>
    <w:rsid w:val="008A5A36"/>
    <w:rsid w:val="008D1A1D"/>
    <w:rsid w:val="008D7E82"/>
    <w:rsid w:val="009023CE"/>
    <w:rsid w:val="009178F7"/>
    <w:rsid w:val="00926CF4"/>
    <w:rsid w:val="009613EC"/>
    <w:rsid w:val="0098485C"/>
    <w:rsid w:val="009A1043"/>
    <w:rsid w:val="009E5F0D"/>
    <w:rsid w:val="009E6718"/>
    <w:rsid w:val="009F1BEF"/>
    <w:rsid w:val="00A01A87"/>
    <w:rsid w:val="00A2087F"/>
    <w:rsid w:val="00A8155E"/>
    <w:rsid w:val="00AB25DC"/>
    <w:rsid w:val="00AB30EA"/>
    <w:rsid w:val="00AC2574"/>
    <w:rsid w:val="00AE31BA"/>
    <w:rsid w:val="00AF1C93"/>
    <w:rsid w:val="00B04282"/>
    <w:rsid w:val="00B1040B"/>
    <w:rsid w:val="00B16377"/>
    <w:rsid w:val="00B357E9"/>
    <w:rsid w:val="00B61EDF"/>
    <w:rsid w:val="00BE6E37"/>
    <w:rsid w:val="00C04ABE"/>
    <w:rsid w:val="00C04E7D"/>
    <w:rsid w:val="00C2741C"/>
    <w:rsid w:val="00C83F0E"/>
    <w:rsid w:val="00C84614"/>
    <w:rsid w:val="00C92AAF"/>
    <w:rsid w:val="00CA0A6C"/>
    <w:rsid w:val="00CA5D39"/>
    <w:rsid w:val="00CC0FE8"/>
    <w:rsid w:val="00D01A03"/>
    <w:rsid w:val="00D02049"/>
    <w:rsid w:val="00D04CD9"/>
    <w:rsid w:val="00D221DB"/>
    <w:rsid w:val="00D4216A"/>
    <w:rsid w:val="00D8239E"/>
    <w:rsid w:val="00D87903"/>
    <w:rsid w:val="00DA219B"/>
    <w:rsid w:val="00DA4191"/>
    <w:rsid w:val="00DB08E6"/>
    <w:rsid w:val="00E35F3A"/>
    <w:rsid w:val="00E67B3A"/>
    <w:rsid w:val="00E81D6B"/>
    <w:rsid w:val="00E844C3"/>
    <w:rsid w:val="00E923E8"/>
    <w:rsid w:val="00EC722A"/>
    <w:rsid w:val="00ED2967"/>
    <w:rsid w:val="00ED349E"/>
    <w:rsid w:val="00F050AE"/>
    <w:rsid w:val="00F17456"/>
    <w:rsid w:val="00F6783C"/>
    <w:rsid w:val="00F954DC"/>
    <w:rsid w:val="00FA5EDE"/>
    <w:rsid w:val="00FC0DBD"/>
    <w:rsid w:val="00FC5D97"/>
    <w:rsid w:val="00FC6622"/>
    <w:rsid w:val="00FD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FD45C3"/>
  <w15:chartTrackingRefBased/>
  <w15:docId w15:val="{5932501B-38FB-4D72-9882-A5A0BA37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7450BE"/>
    <w:rPr>
      <w:sz w:val="24"/>
    </w:rPr>
  </w:style>
  <w:style w:type="paragraph" w:styleId="Heading1">
    <w:name w:val="heading 1"/>
    <w:basedOn w:val="Normal"/>
    <w:next w:val="Normal"/>
    <w:link w:val="Heading1Char"/>
    <w:uiPriority w:val="9"/>
    <w:qFormat/>
    <w:rsid w:val="00B61EDF"/>
    <w:pPr>
      <w:keepNext/>
      <w:keepLines/>
      <w:spacing w:before="240" w:after="0" w:line="36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36602"/>
    <w:pPr>
      <w:keepNext/>
      <w:keepLines/>
      <w:numPr>
        <w:numId w:val="4"/>
      </w:numPr>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semiHidden/>
    <w:unhideWhenUsed/>
    <w:qFormat/>
    <w:rsid w:val="003E0D6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602"/>
    <w:rPr>
      <w:rFonts w:eastAsiaTheme="majorEastAsia" w:cstheme="majorBidi"/>
      <w:b/>
      <w:sz w:val="32"/>
      <w:szCs w:val="32"/>
    </w:rPr>
  </w:style>
  <w:style w:type="paragraph" w:styleId="ListParagraph">
    <w:name w:val="List Paragraph"/>
    <w:basedOn w:val="Normal"/>
    <w:uiPriority w:val="34"/>
    <w:qFormat/>
    <w:rsid w:val="00ED2967"/>
    <w:pPr>
      <w:ind w:left="720"/>
      <w:contextualSpacing/>
    </w:pPr>
  </w:style>
  <w:style w:type="character" w:customStyle="1" w:styleId="Heading2Char">
    <w:name w:val="Heading 2 Char"/>
    <w:basedOn w:val="DefaultParagraphFont"/>
    <w:link w:val="Heading2"/>
    <w:uiPriority w:val="9"/>
    <w:rsid w:val="00736602"/>
    <w:rPr>
      <w:rFonts w:eastAsiaTheme="majorEastAsia" w:cstheme="majorBidi"/>
      <w:sz w:val="28"/>
      <w:szCs w:val="26"/>
    </w:rPr>
  </w:style>
  <w:style w:type="table" w:styleId="TableGrid">
    <w:name w:val="Table Grid"/>
    <w:basedOn w:val="TableNormal"/>
    <w:uiPriority w:val="39"/>
    <w:rsid w:val="00ED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D2967"/>
    <w:rPr>
      <w:i/>
      <w:iCs/>
    </w:rPr>
  </w:style>
  <w:style w:type="character" w:styleId="FootnoteReference">
    <w:name w:val="footnote reference"/>
    <w:basedOn w:val="DefaultParagraphFont"/>
    <w:uiPriority w:val="99"/>
    <w:rsid w:val="00ED2967"/>
    <w:rPr>
      <w:vertAlign w:val="superscript"/>
    </w:rPr>
  </w:style>
  <w:style w:type="paragraph" w:styleId="FootnoteText">
    <w:name w:val="footnote text"/>
    <w:basedOn w:val="Normal"/>
    <w:link w:val="FootnoteTextChar"/>
    <w:uiPriority w:val="99"/>
    <w:rsid w:val="00ED2967"/>
    <w:pPr>
      <w:suppressAutoHyphens/>
      <w:spacing w:after="0" w:line="240" w:lineRule="auto"/>
    </w:pPr>
    <w:rPr>
      <w:rFonts w:ascii="Times New Roman" w:eastAsia="SimSun" w:hAnsi="Times New Roman"/>
      <w:szCs w:val="20"/>
    </w:rPr>
  </w:style>
  <w:style w:type="character" w:customStyle="1" w:styleId="FootnoteTextChar">
    <w:name w:val="Footnote Text Char"/>
    <w:basedOn w:val="DefaultParagraphFont"/>
    <w:link w:val="FootnoteText"/>
    <w:uiPriority w:val="99"/>
    <w:rsid w:val="00ED2967"/>
    <w:rPr>
      <w:rFonts w:ascii="Times New Roman" w:eastAsia="SimSun" w:hAnsi="Times New Roman"/>
      <w:sz w:val="24"/>
      <w:szCs w:val="20"/>
    </w:rPr>
  </w:style>
  <w:style w:type="paragraph" w:customStyle="1" w:styleId="Level1">
    <w:name w:val="Level 1"/>
    <w:basedOn w:val="Normal"/>
    <w:rsid w:val="00ED2967"/>
    <w:pPr>
      <w:numPr>
        <w:numId w:val="3"/>
      </w:numPr>
      <w:suppressAutoHyphens/>
      <w:spacing w:after="240" w:line="240" w:lineRule="auto"/>
      <w:outlineLvl w:val="0"/>
    </w:pPr>
    <w:rPr>
      <w:rFonts w:ascii="Times New Roman" w:eastAsia="SimSun" w:hAnsi="Times New Roman"/>
      <w:b/>
      <w:szCs w:val="20"/>
    </w:rPr>
  </w:style>
  <w:style w:type="paragraph" w:customStyle="1" w:styleId="Level2">
    <w:name w:val="Level 2"/>
    <w:basedOn w:val="Normal"/>
    <w:rsid w:val="00ED2967"/>
    <w:pPr>
      <w:keepNext/>
      <w:numPr>
        <w:ilvl w:val="1"/>
        <w:numId w:val="3"/>
      </w:numPr>
      <w:suppressAutoHyphens/>
      <w:spacing w:after="240" w:line="240" w:lineRule="auto"/>
      <w:outlineLvl w:val="1"/>
    </w:pPr>
    <w:rPr>
      <w:rFonts w:ascii="Times New Roman" w:eastAsia="SimSun" w:hAnsi="Times New Roman"/>
      <w:szCs w:val="20"/>
      <w:u w:val="single"/>
    </w:rPr>
  </w:style>
  <w:style w:type="paragraph" w:customStyle="1" w:styleId="Level3">
    <w:name w:val="Level 3"/>
    <w:basedOn w:val="Normal"/>
    <w:rsid w:val="00ED2967"/>
    <w:pPr>
      <w:numPr>
        <w:ilvl w:val="2"/>
        <w:numId w:val="3"/>
      </w:numPr>
      <w:suppressAutoHyphens/>
      <w:spacing w:after="240" w:line="240" w:lineRule="auto"/>
      <w:outlineLvl w:val="2"/>
    </w:pPr>
    <w:rPr>
      <w:rFonts w:ascii="Times New Roman" w:eastAsia="SimSun" w:hAnsi="Times New Roman"/>
      <w:szCs w:val="20"/>
    </w:rPr>
  </w:style>
  <w:style w:type="paragraph" w:customStyle="1" w:styleId="Level4">
    <w:name w:val="Level 4"/>
    <w:basedOn w:val="Normal"/>
    <w:rsid w:val="00ED2967"/>
    <w:pPr>
      <w:numPr>
        <w:ilvl w:val="3"/>
        <w:numId w:val="3"/>
      </w:numPr>
      <w:suppressAutoHyphens/>
      <w:spacing w:after="240" w:line="240" w:lineRule="auto"/>
      <w:outlineLvl w:val="3"/>
    </w:pPr>
    <w:rPr>
      <w:rFonts w:ascii="Times New Roman" w:eastAsia="SimSun" w:hAnsi="Times New Roman"/>
      <w:szCs w:val="20"/>
    </w:rPr>
  </w:style>
  <w:style w:type="paragraph" w:customStyle="1" w:styleId="Level5">
    <w:name w:val="Level 5"/>
    <w:basedOn w:val="Normal"/>
    <w:rsid w:val="00ED2967"/>
    <w:pPr>
      <w:numPr>
        <w:ilvl w:val="4"/>
        <w:numId w:val="3"/>
      </w:numPr>
      <w:suppressAutoHyphens/>
      <w:spacing w:after="240" w:line="240" w:lineRule="auto"/>
      <w:outlineLvl w:val="4"/>
    </w:pPr>
    <w:rPr>
      <w:rFonts w:ascii="Times New Roman" w:eastAsia="SimSun" w:hAnsi="Times New Roman"/>
      <w:szCs w:val="20"/>
    </w:rPr>
  </w:style>
  <w:style w:type="paragraph" w:customStyle="1" w:styleId="Level6">
    <w:name w:val="Level 6"/>
    <w:basedOn w:val="Normal"/>
    <w:rsid w:val="00ED2967"/>
    <w:pPr>
      <w:numPr>
        <w:ilvl w:val="5"/>
        <w:numId w:val="3"/>
      </w:numPr>
      <w:suppressAutoHyphens/>
      <w:spacing w:after="240" w:line="240" w:lineRule="auto"/>
      <w:outlineLvl w:val="5"/>
    </w:pPr>
    <w:rPr>
      <w:rFonts w:ascii="Times New Roman" w:eastAsia="SimSun" w:hAnsi="Times New Roman"/>
      <w:szCs w:val="20"/>
    </w:rPr>
  </w:style>
  <w:style w:type="paragraph" w:customStyle="1" w:styleId="Level7">
    <w:name w:val="Level 7"/>
    <w:basedOn w:val="Normal"/>
    <w:rsid w:val="00ED2967"/>
    <w:pPr>
      <w:numPr>
        <w:ilvl w:val="6"/>
        <w:numId w:val="3"/>
      </w:numPr>
      <w:suppressAutoHyphens/>
      <w:spacing w:after="240" w:line="240" w:lineRule="auto"/>
      <w:outlineLvl w:val="6"/>
    </w:pPr>
    <w:rPr>
      <w:rFonts w:ascii="Times New Roman" w:eastAsia="SimSun" w:hAnsi="Times New Roman"/>
      <w:szCs w:val="20"/>
    </w:rPr>
  </w:style>
  <w:style w:type="paragraph" w:customStyle="1" w:styleId="Level8">
    <w:name w:val="Level 8"/>
    <w:basedOn w:val="Normal"/>
    <w:rsid w:val="00ED2967"/>
    <w:pPr>
      <w:numPr>
        <w:ilvl w:val="7"/>
        <w:numId w:val="3"/>
      </w:numPr>
      <w:suppressAutoHyphens/>
      <w:spacing w:after="240" w:line="240" w:lineRule="auto"/>
      <w:outlineLvl w:val="7"/>
    </w:pPr>
    <w:rPr>
      <w:rFonts w:ascii="Times New Roman" w:eastAsia="SimSun" w:hAnsi="Times New Roman"/>
      <w:szCs w:val="20"/>
    </w:rPr>
  </w:style>
  <w:style w:type="paragraph" w:customStyle="1" w:styleId="Level9">
    <w:name w:val="Level 9"/>
    <w:basedOn w:val="Normal"/>
    <w:rsid w:val="00ED2967"/>
    <w:pPr>
      <w:numPr>
        <w:ilvl w:val="8"/>
        <w:numId w:val="3"/>
      </w:numPr>
      <w:suppressAutoHyphens/>
      <w:spacing w:after="240" w:line="240" w:lineRule="auto"/>
      <w:outlineLvl w:val="8"/>
    </w:pPr>
    <w:rPr>
      <w:rFonts w:ascii="Times New Roman" w:eastAsia="SimSun" w:hAnsi="Times New Roman"/>
      <w:szCs w:val="20"/>
    </w:rPr>
  </w:style>
  <w:style w:type="paragraph" w:styleId="TOCHeading">
    <w:name w:val="TOC Heading"/>
    <w:basedOn w:val="Heading1"/>
    <w:next w:val="Normal"/>
    <w:uiPriority w:val="39"/>
    <w:unhideWhenUsed/>
    <w:qFormat/>
    <w:rsid w:val="003E0D6A"/>
    <w:pPr>
      <w:spacing w:line="259" w:lineRule="auto"/>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3E0D6A"/>
    <w:pPr>
      <w:spacing w:after="100"/>
      <w:ind w:left="200"/>
    </w:pPr>
  </w:style>
  <w:style w:type="character" w:styleId="Hyperlink">
    <w:name w:val="Hyperlink"/>
    <w:basedOn w:val="DefaultParagraphFont"/>
    <w:uiPriority w:val="99"/>
    <w:unhideWhenUsed/>
    <w:rsid w:val="003E0D6A"/>
    <w:rPr>
      <w:color w:val="0563C1" w:themeColor="hyperlink"/>
      <w:u w:val="single"/>
    </w:rPr>
  </w:style>
  <w:style w:type="character" w:customStyle="1" w:styleId="Heading3Char">
    <w:name w:val="Heading 3 Char"/>
    <w:basedOn w:val="DefaultParagraphFont"/>
    <w:link w:val="Heading3"/>
    <w:uiPriority w:val="9"/>
    <w:semiHidden/>
    <w:rsid w:val="003E0D6A"/>
    <w:rPr>
      <w:rFonts w:asciiTheme="majorHAnsi" w:eastAsiaTheme="majorEastAsia" w:hAnsiTheme="majorHAnsi" w:cstheme="majorBidi"/>
      <w:color w:val="1F3763" w:themeColor="accent1" w:themeShade="7F"/>
      <w:sz w:val="24"/>
    </w:rPr>
  </w:style>
  <w:style w:type="paragraph" w:styleId="TOC1">
    <w:name w:val="toc 1"/>
    <w:basedOn w:val="Normal"/>
    <w:next w:val="Normal"/>
    <w:autoRedefine/>
    <w:uiPriority w:val="39"/>
    <w:unhideWhenUsed/>
    <w:rsid w:val="003E0D6A"/>
    <w:pPr>
      <w:spacing w:after="100"/>
    </w:pPr>
    <w:rPr>
      <w:rFonts w:asciiTheme="minorHAnsi" w:eastAsiaTheme="minorEastAsia" w:hAnsiTheme="minorHAnsi"/>
      <w:sz w:val="22"/>
      <w:szCs w:val="22"/>
    </w:rPr>
  </w:style>
  <w:style w:type="paragraph" w:styleId="TOC3">
    <w:name w:val="toc 3"/>
    <w:basedOn w:val="Normal"/>
    <w:next w:val="Normal"/>
    <w:autoRedefine/>
    <w:uiPriority w:val="39"/>
    <w:unhideWhenUsed/>
    <w:rsid w:val="003E0D6A"/>
    <w:pPr>
      <w:spacing w:after="100"/>
      <w:ind w:left="440"/>
    </w:pPr>
    <w:rPr>
      <w:rFonts w:asciiTheme="minorHAnsi" w:eastAsiaTheme="minorEastAsia" w:hAnsiTheme="minorHAnsi"/>
      <w:sz w:val="22"/>
      <w:szCs w:val="22"/>
    </w:rPr>
  </w:style>
  <w:style w:type="paragraph" w:customStyle="1" w:styleId="Tables3-1">
    <w:name w:val="Tables 3-1"/>
    <w:basedOn w:val="Heading2"/>
    <w:link w:val="Tables3-1Char"/>
    <w:qFormat/>
    <w:rsid w:val="00227F4D"/>
    <w:pPr>
      <w:numPr>
        <w:numId w:val="15"/>
      </w:numPr>
    </w:pPr>
    <w:rPr>
      <w:rFonts w:asciiTheme="minorHAnsi" w:hAnsiTheme="minorHAnsi"/>
      <w:sz w:val="24"/>
    </w:rPr>
  </w:style>
  <w:style w:type="character" w:customStyle="1" w:styleId="Tables3-1Char">
    <w:name w:val="Tables 3-1 Char"/>
    <w:basedOn w:val="Heading2Char"/>
    <w:link w:val="Tables3-1"/>
    <w:rsid w:val="00227F4D"/>
    <w:rPr>
      <w:rFonts w:asciiTheme="minorHAnsi" w:eastAsiaTheme="majorEastAsia" w:hAnsiTheme="minorHAnsi" w:cstheme="majorBidi"/>
      <w:sz w:val="24"/>
      <w:szCs w:val="26"/>
    </w:rPr>
  </w:style>
  <w:style w:type="paragraph" w:customStyle="1" w:styleId="Sec5-1">
    <w:name w:val="Sec 5-1"/>
    <w:basedOn w:val="Normal"/>
    <w:link w:val="Sec5-1Char"/>
    <w:qFormat/>
    <w:rsid w:val="007450BE"/>
    <w:pPr>
      <w:numPr>
        <w:numId w:val="11"/>
      </w:numPr>
      <w:contextualSpacing/>
      <w:outlineLvl w:val="2"/>
    </w:pPr>
    <w:rPr>
      <w:sz w:val="28"/>
      <w:szCs w:val="28"/>
    </w:rPr>
  </w:style>
  <w:style w:type="character" w:customStyle="1" w:styleId="Sec5-1Char">
    <w:name w:val="Sec 5-1 Char"/>
    <w:basedOn w:val="DefaultParagraphFont"/>
    <w:link w:val="Sec5-1"/>
    <w:rsid w:val="007450BE"/>
    <w:rPr>
      <w:sz w:val="28"/>
      <w:szCs w:val="28"/>
    </w:rPr>
  </w:style>
  <w:style w:type="paragraph" w:styleId="Header">
    <w:name w:val="header"/>
    <w:basedOn w:val="Normal"/>
    <w:link w:val="HeaderChar"/>
    <w:uiPriority w:val="99"/>
    <w:unhideWhenUsed/>
    <w:rsid w:val="00C04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BE"/>
    <w:rPr>
      <w:sz w:val="24"/>
    </w:rPr>
  </w:style>
  <w:style w:type="paragraph" w:styleId="Footer">
    <w:name w:val="footer"/>
    <w:basedOn w:val="Normal"/>
    <w:link w:val="FooterChar"/>
    <w:uiPriority w:val="99"/>
    <w:unhideWhenUsed/>
    <w:rsid w:val="00C04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BE"/>
    <w:rPr>
      <w:sz w:val="24"/>
    </w:rPr>
  </w:style>
  <w:style w:type="paragraph" w:styleId="NoSpacing">
    <w:name w:val="No Spacing"/>
    <w:link w:val="NoSpacingChar"/>
    <w:uiPriority w:val="1"/>
    <w:qFormat/>
    <w:rsid w:val="00AB30EA"/>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B30EA"/>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3C1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76"/>
    <w:rPr>
      <w:rFonts w:ascii="Segoe UI" w:hAnsi="Segoe UI" w:cs="Segoe UI"/>
      <w:sz w:val="18"/>
      <w:szCs w:val="18"/>
    </w:rPr>
  </w:style>
  <w:style w:type="character" w:styleId="CommentReference">
    <w:name w:val="annotation reference"/>
    <w:basedOn w:val="DefaultParagraphFont"/>
    <w:semiHidden/>
    <w:unhideWhenUsed/>
    <w:rsid w:val="00FD5E47"/>
    <w:rPr>
      <w:sz w:val="16"/>
      <w:szCs w:val="16"/>
    </w:rPr>
  </w:style>
  <w:style w:type="paragraph" w:styleId="CommentText">
    <w:name w:val="annotation text"/>
    <w:basedOn w:val="Normal"/>
    <w:link w:val="CommentTextChar"/>
    <w:semiHidden/>
    <w:unhideWhenUsed/>
    <w:rsid w:val="00FD5E47"/>
    <w:pPr>
      <w:spacing w:line="240" w:lineRule="auto"/>
    </w:pPr>
    <w:rPr>
      <w:sz w:val="20"/>
      <w:szCs w:val="20"/>
    </w:rPr>
  </w:style>
  <w:style w:type="character" w:customStyle="1" w:styleId="CommentTextChar">
    <w:name w:val="Comment Text Char"/>
    <w:basedOn w:val="DefaultParagraphFont"/>
    <w:link w:val="CommentText"/>
    <w:semiHidden/>
    <w:rsid w:val="00FD5E47"/>
    <w:rPr>
      <w:szCs w:val="20"/>
    </w:rPr>
  </w:style>
  <w:style w:type="paragraph" w:styleId="CommentSubject">
    <w:name w:val="annotation subject"/>
    <w:basedOn w:val="CommentText"/>
    <w:next w:val="CommentText"/>
    <w:link w:val="CommentSubjectChar"/>
    <w:uiPriority w:val="99"/>
    <w:semiHidden/>
    <w:unhideWhenUsed/>
    <w:rsid w:val="00FD5E47"/>
    <w:rPr>
      <w:b/>
      <w:bCs/>
    </w:rPr>
  </w:style>
  <w:style w:type="character" w:customStyle="1" w:styleId="CommentSubjectChar">
    <w:name w:val="Comment Subject Char"/>
    <w:basedOn w:val="CommentTextChar"/>
    <w:link w:val="CommentSubject"/>
    <w:uiPriority w:val="99"/>
    <w:semiHidden/>
    <w:rsid w:val="00FD5E47"/>
    <w:rPr>
      <w:b/>
      <w:bCs/>
      <w:szCs w:val="20"/>
    </w:rPr>
  </w:style>
  <w:style w:type="character" w:customStyle="1" w:styleId="UnresolvedMention">
    <w:name w:val="Unresolved Mention"/>
    <w:basedOn w:val="DefaultParagraphFont"/>
    <w:uiPriority w:val="99"/>
    <w:semiHidden/>
    <w:unhideWhenUsed/>
    <w:rsid w:val="00107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n.gov/puc/puc-documen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gpo.gov/fdsys/pkg/CFR-2012-title18-vol1/pdf/CFR-2012-title18-vol1-sec388-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Interconnection Process for Distributed Energy Resources less than 10 megawatt (MW) interconnected to the Distribution System of a Cooperative in the State of Minnesota.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629AF-32E2-4A35-B8D3-5EEC3335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8679</Words>
  <Characters>49474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Interconnection Process</vt:lpstr>
    </vt:vector>
  </TitlesOfParts>
  <Company/>
  <LinksUpToDate>false</LinksUpToDate>
  <CharactersWithSpaces>58037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Interconnection Process</dc:title>
  <dc:subject>Process Overview</dc:subject>
  <dc:creator>Kristi obinson</dc:creator>
  <cp:keywords/>
  <dc:description/>
  <cp:lastModifiedBy>Tracey Haberman</cp:lastModifiedBy>
  <cp:revision>2</cp:revision>
  <dcterms:created xsi:type="dcterms:W3CDTF">2018-11-05T15:50:00Z</dcterms:created>
  <dcterms:modified xsi:type="dcterms:W3CDTF">2018-11-05T15:50:00Z</dcterms:modified>
</cp:coreProperties>
</file>